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7.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8.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43D8789D" w:rsidR="00F422D3" w:rsidRPr="005D6794" w:rsidRDefault="00F422D3" w:rsidP="00022F72">
      <w:pPr>
        <w:pStyle w:val="Titul1"/>
      </w:pPr>
      <w:r w:rsidRPr="005D6794">
        <w:t>S</w:t>
      </w:r>
      <w:r w:rsidR="00022F72">
        <w:t xml:space="preserve">mlouva o dílo na zhotovení </w:t>
      </w:r>
      <w:r w:rsidR="00D26BFD" w:rsidRPr="00D26BFD">
        <w:t xml:space="preserve">Projektové dokumentace pro provádění stavby </w:t>
      </w:r>
      <w:r w:rsidR="00934B6B">
        <w:t>a</w:t>
      </w:r>
      <w:r w:rsidR="00BB1F16">
        <w:t> </w:t>
      </w:r>
      <w:r w:rsidR="002F55C5">
        <w:t>Stavby</w:t>
      </w:r>
    </w:p>
    <w:p w14:paraId="5E480921" w14:textId="45D47E1B" w:rsidR="00F422D3" w:rsidRPr="007D1B5B" w:rsidRDefault="00F422D3" w:rsidP="00BB1390">
      <w:pPr>
        <w:pStyle w:val="Titul2"/>
        <w:rPr>
          <w:color w:val="FF0000"/>
          <w:sz w:val="18"/>
          <w:szCs w:val="18"/>
        </w:rPr>
      </w:pPr>
      <w:r>
        <w:t xml:space="preserve">Název </w:t>
      </w:r>
      <w:r w:rsidRPr="00BB1390">
        <w:t>zakázky</w:t>
      </w:r>
      <w:r w:rsidRPr="007D1B5B">
        <w:t>: „</w:t>
      </w:r>
      <w:r w:rsidR="00E46A56" w:rsidRPr="007D1B5B">
        <w:t xml:space="preserve">Výstavba </w:t>
      </w:r>
      <w:proofErr w:type="spellStart"/>
      <w:r w:rsidR="00E46A56" w:rsidRPr="007D1B5B">
        <w:t>elektrodispečinku</w:t>
      </w:r>
      <w:proofErr w:type="spellEnd"/>
      <w:r w:rsidR="00E46A56" w:rsidRPr="007D1B5B">
        <w:t xml:space="preserve"> OŘ HK</w:t>
      </w:r>
      <w:r w:rsidRPr="007D1B5B">
        <w:t>“</w:t>
      </w:r>
    </w:p>
    <w:p w14:paraId="0C930FC8" w14:textId="77777777" w:rsidR="00F422D3" w:rsidRPr="00B42F40" w:rsidRDefault="00F422D3" w:rsidP="00B42F40">
      <w:pPr>
        <w:pStyle w:val="Nadpisbezsl1-2"/>
      </w:pPr>
      <w:r w:rsidRPr="007D1B5B">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Pr="005612F7" w:rsidRDefault="00F422D3" w:rsidP="00B42F40">
      <w:pPr>
        <w:pStyle w:val="Textbezodsazen"/>
        <w:spacing w:after="0"/>
      </w:pPr>
      <w:r>
        <w:t xml:space="preserve">spisová </w:t>
      </w:r>
      <w:r w:rsidRPr="005612F7">
        <w:t>značka A 48384</w:t>
      </w:r>
    </w:p>
    <w:p w14:paraId="2D391DF3" w14:textId="77777777" w:rsidR="00F422D3" w:rsidRPr="005612F7" w:rsidRDefault="00F422D3" w:rsidP="00B42F40">
      <w:pPr>
        <w:pStyle w:val="Textbezodsazen"/>
        <w:spacing w:after="0"/>
      </w:pPr>
      <w:r w:rsidRPr="005612F7">
        <w:t xml:space="preserve">zastoupena: Ing. Mojmírem Nejezchlebem, náměstkem GŘ pro modernizaci dráhy </w:t>
      </w:r>
    </w:p>
    <w:p w14:paraId="033EC51A" w14:textId="77777777" w:rsidR="00F422D3" w:rsidRPr="005612F7" w:rsidRDefault="00F422D3" w:rsidP="00B42F40">
      <w:pPr>
        <w:pStyle w:val="Textbezodsazen"/>
      </w:pPr>
      <w:r w:rsidRPr="005612F7">
        <w:t>na základě Pověření č. 2372 ze dne 26. 2. 2018</w:t>
      </w:r>
    </w:p>
    <w:p w14:paraId="1A1C3769" w14:textId="77777777" w:rsidR="00F422D3" w:rsidRPr="005612F7" w:rsidRDefault="00F422D3" w:rsidP="00B42F40">
      <w:pPr>
        <w:pStyle w:val="Textbezodsazen"/>
        <w:spacing w:after="0"/>
        <w:rPr>
          <w:rStyle w:val="Zdraznnjemn"/>
          <w:b/>
          <w:iCs w:val="0"/>
          <w:color w:val="auto"/>
        </w:rPr>
      </w:pPr>
      <w:r w:rsidRPr="005612F7">
        <w:rPr>
          <w:rStyle w:val="Zdraznnjemn"/>
          <w:b/>
          <w:iCs w:val="0"/>
          <w:color w:val="auto"/>
        </w:rPr>
        <w:t xml:space="preserve">Korespondenční adresa: </w:t>
      </w:r>
    </w:p>
    <w:p w14:paraId="47867D21" w14:textId="77777777" w:rsidR="00F422D3" w:rsidRPr="005612F7" w:rsidRDefault="00F422D3" w:rsidP="00B42F40">
      <w:pPr>
        <w:pStyle w:val="Textbezodsazen"/>
        <w:spacing w:after="0"/>
      </w:pPr>
      <w:r w:rsidRPr="005612F7">
        <w:rPr>
          <w:color w:val="000000" w:themeColor="text1"/>
        </w:rPr>
        <w:t>Správa</w:t>
      </w:r>
      <w:r w:rsidR="003149C0" w:rsidRPr="005612F7">
        <w:rPr>
          <w:color w:val="000000" w:themeColor="text1"/>
        </w:rPr>
        <w:t xml:space="preserve"> železnic</w:t>
      </w:r>
      <w:r w:rsidRPr="005612F7">
        <w:t>, státní organizace</w:t>
      </w:r>
    </w:p>
    <w:p w14:paraId="119B300E" w14:textId="1C6A802B" w:rsidR="005612F7" w:rsidRDefault="005612F7" w:rsidP="005612F7">
      <w:pPr>
        <w:pStyle w:val="Textbezodsazen"/>
        <w:spacing w:after="0"/>
      </w:pPr>
      <w:r w:rsidRPr="005612F7">
        <w:t>Stavební správa východ, Nerudova 1, 779 00 Olomouc</w:t>
      </w:r>
    </w:p>
    <w:p w14:paraId="3CC3C012" w14:textId="6C975507" w:rsidR="004430CB" w:rsidRDefault="004430CB" w:rsidP="005612F7">
      <w:pPr>
        <w:pStyle w:val="Textbezodsazen"/>
        <w:spacing w:after="0"/>
      </w:pPr>
    </w:p>
    <w:p w14:paraId="0D7B3E7F" w14:textId="3CA7EF7C" w:rsidR="00F422D3" w:rsidRDefault="00F422D3" w:rsidP="00B42F40">
      <w:pPr>
        <w:pStyle w:val="Textbezodsazen"/>
      </w:pP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77777777" w:rsidR="00F422D3" w:rsidRDefault="00F422D3" w:rsidP="00B42F40">
      <w:pPr>
        <w:pStyle w:val="Textbezodsazen"/>
        <w:spacing w:after="0"/>
      </w:pPr>
      <w:r>
        <w:t>číslo smlouvy: "[</w:t>
      </w:r>
      <w:r w:rsidRPr="00F422D3">
        <w:rPr>
          <w:highlight w:val="green"/>
        </w:rPr>
        <w:t>VLOŽÍ OBJEDNATEL</w:t>
      </w:r>
      <w:r>
        <w:t xml:space="preserve">]" </w:t>
      </w:r>
    </w:p>
    <w:p w14:paraId="7F0B4DE5" w14:textId="39511C4E" w:rsidR="00F422D3" w:rsidRDefault="00F422D3" w:rsidP="00B42F40">
      <w:pPr>
        <w:pStyle w:val="Textbezodsazen"/>
      </w:pPr>
      <w:r>
        <w:t>ISPROFOND</w:t>
      </w:r>
      <w:r w:rsidR="00A75805">
        <w:t>/SUBISPROFIN</w:t>
      </w:r>
      <w:r>
        <w:t xml:space="preserve">: </w:t>
      </w:r>
      <w:r w:rsidR="00A75805" w:rsidRPr="00A75805">
        <w:t>5523520016</w:t>
      </w:r>
      <w:r w:rsidR="00A75805">
        <w:t>/</w:t>
      </w:r>
      <w:r w:rsidR="00A75805" w:rsidRPr="00A75805">
        <w:t xml:space="preserve"> 5523520016</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67EFC07" w14:textId="77777777" w:rsidR="007D1B5B" w:rsidRDefault="00106CD8" w:rsidP="00106CD8">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62ED9F77" w14:textId="747CE715"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lastRenderedPageBreak/>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6BEFBC0A" w14:textId="77777777" w:rsidR="007D26F9" w:rsidRDefault="007D26F9" w:rsidP="00BC5BDD">
      <w:pPr>
        <w:pStyle w:val="Odrka1-3"/>
      </w:pPr>
      <w:r>
        <w:t>daňový doklad,</w:t>
      </w:r>
    </w:p>
    <w:p w14:paraId="143E05ED" w14:textId="77777777" w:rsidR="007D26F9" w:rsidRDefault="007D26F9" w:rsidP="00BC5BDD">
      <w:pPr>
        <w:pStyle w:val="Odrka1-3"/>
      </w:pPr>
      <w:r>
        <w:t>soupis zjišťovacích protokolů,</w:t>
      </w:r>
    </w:p>
    <w:p w14:paraId="2A761FBA" w14:textId="7777777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0222EA14" w:rsidR="007D26F9" w:rsidRDefault="007D26F9" w:rsidP="00BC5BDD">
      <w:pPr>
        <w:pStyle w:val="Text1-1"/>
      </w:pPr>
      <w:r>
        <w:t xml:space="preserve">Objednatel oznámil uveřejněním na profilu zadavatele: </w:t>
      </w:r>
      <w:hyperlink r:id="rId11" w:history="1">
        <w:r w:rsidR="009F6914" w:rsidRPr="00606FE8">
          <w:rPr>
            <w:rStyle w:val="Hypertextovodkaz"/>
            <w:noProof w:val="0"/>
            <w:color w:val="auto"/>
          </w:rPr>
          <w:t>https://zakazky.sprav</w:t>
        </w:r>
      </w:hyperlink>
      <w:r w:rsidR="009F6914" w:rsidRPr="00606FE8">
        <w:t>azeleznic.c</w:t>
      </w:r>
      <w:r w:rsidR="009F6914">
        <w:t>z/</w:t>
      </w:r>
      <w:r>
        <w:t>dne pod evidenčním číslem "[</w:t>
      </w:r>
      <w:r w:rsidRPr="007D26F9">
        <w:rPr>
          <w:highlight w:val="green"/>
        </w:rPr>
        <w:t>VLOŽÍ OBJEDNATEL</w:t>
      </w:r>
      <w:r>
        <w:t>]" svůj úmysl zadat veřejnou zakázku</w:t>
      </w:r>
      <w:r w:rsidR="00A349C6">
        <w:t xml:space="preserve"> s </w:t>
      </w:r>
      <w:r w:rsidRPr="007D1B5B">
        <w:t>názvem „</w:t>
      </w:r>
      <w:r w:rsidR="00E46A56" w:rsidRPr="007D1B5B">
        <w:rPr>
          <w:b/>
        </w:rPr>
        <w:t xml:space="preserve">Výstavba </w:t>
      </w:r>
      <w:proofErr w:type="spellStart"/>
      <w:r w:rsidR="00E46A56" w:rsidRPr="007D1B5B">
        <w:rPr>
          <w:b/>
        </w:rPr>
        <w:t>elektrodispečinku</w:t>
      </w:r>
      <w:proofErr w:type="spellEnd"/>
      <w:r w:rsidR="00E46A56" w:rsidRPr="007D1B5B">
        <w:rPr>
          <w:b/>
        </w:rPr>
        <w:t xml:space="preserve"> OŘ HK</w:t>
      </w:r>
      <w:r w:rsidRPr="007D1B5B">
        <w:t>“ (dále jen „</w:t>
      </w:r>
      <w:r w:rsidRPr="007D1B5B">
        <w:rPr>
          <w:rStyle w:val="Tun"/>
        </w:rPr>
        <w:t>Veřejná zakázka</w:t>
      </w:r>
      <w:r w:rsidRPr="007D1B5B">
        <w:t xml:space="preserve">“). Na </w:t>
      </w:r>
      <w:r w:rsidRPr="007D1B5B">
        <w:rPr>
          <w:color w:val="000000" w:themeColor="text1"/>
        </w:rPr>
        <w:t>základě výběrové</w:t>
      </w:r>
      <w:r w:rsidR="00934B6B" w:rsidRPr="007D1B5B">
        <w:rPr>
          <w:color w:val="000000" w:themeColor="text1"/>
        </w:rPr>
        <w:t>ho</w:t>
      </w:r>
      <w:r w:rsidRPr="007D1B5B">
        <w:rPr>
          <w:color w:val="000000" w:themeColor="text1"/>
        </w:rPr>
        <w:t xml:space="preserve"> řízení </w:t>
      </w:r>
      <w:r w:rsidRPr="007D1B5B">
        <w:t xml:space="preserve">byla pro plnění Veřejné zakázky vybrána jako nejvhodnější nabídka </w:t>
      </w:r>
      <w:r w:rsidR="00934B6B" w:rsidRPr="007D1B5B">
        <w:t xml:space="preserve">(dále jen </w:t>
      </w:r>
      <w:r w:rsidR="00C01453" w:rsidRPr="007D1B5B">
        <w:t>„</w:t>
      </w:r>
      <w:r w:rsidR="00934B6B" w:rsidRPr="007D1B5B">
        <w:rPr>
          <w:b/>
        </w:rPr>
        <w:t>Nabídka</w:t>
      </w:r>
      <w:r w:rsidR="00C01453" w:rsidRPr="007D1B5B">
        <w:t>“</w:t>
      </w:r>
      <w:r w:rsidR="00934B6B" w:rsidRPr="007D1B5B">
        <w:t xml:space="preserve">) </w:t>
      </w:r>
      <w:r w:rsidRPr="007D1B5B">
        <w:t>Zhotovitele</w:t>
      </w:r>
      <w:r>
        <w:t xml:space="preserv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lastRenderedPageBreak/>
        <w:t xml:space="preserve">PŘEDMĚT, CENA A HARMONOGRAM POSTUPU PRACÍ SMLOUVY </w:t>
      </w:r>
    </w:p>
    <w:p w14:paraId="7CA900DB" w14:textId="3A006904" w:rsidR="00D26BFD" w:rsidRDefault="00C01453" w:rsidP="007D1B5B">
      <w:pPr>
        <w:pStyle w:val="Text1-1"/>
      </w:pPr>
      <w:r w:rsidRPr="00C01453">
        <w:t>Zhotovitel se zavazuje v souladu s touto Smlouvou zhotovit Projektovou dokumentaci</w:t>
      </w:r>
      <w:r w:rsidR="0039425C" w:rsidRPr="0039425C">
        <w:t xml:space="preserve"> </w:t>
      </w:r>
      <w:r w:rsidR="0039425C">
        <w:t>(Projektovou dokumentaci</w:t>
      </w:r>
      <w:r w:rsidR="0039425C" w:rsidRPr="0039425C">
        <w:t xml:space="preserve"> pro provádění stavby</w:t>
      </w:r>
      <w:r w:rsidR="0039425C">
        <w:t>)</w:t>
      </w:r>
      <w:r w:rsidR="0047216D">
        <w:t xml:space="preserve"> dle specifikace uvedené v Příloze č. 2 této Smlouvy</w:t>
      </w:r>
      <w:r w:rsidRPr="00C01453">
        <w:t>, včetně veškerých činností souvisejících s jejím zhotovením, dále zhotovit stavbu a vypracovat veškerou příslušnou dokumentaci související s prováděnou stavbou, včetně všech ostatních dokumentací a dokladů</w:t>
      </w:r>
      <w:r w:rsidR="007D1B5B">
        <w:t xml:space="preserve"> (</w:t>
      </w:r>
      <w:r w:rsidRPr="00C01453">
        <w:t>dále jen „</w:t>
      </w:r>
      <w:r w:rsidRPr="00C01453">
        <w:rPr>
          <w:b/>
        </w:rPr>
        <w:t>Dílo</w:t>
      </w:r>
      <w:r w:rsidRPr="00C01453">
        <w:t>“).</w:t>
      </w:r>
    </w:p>
    <w:p w14:paraId="484D4FB9" w14:textId="77777777" w:rsidR="00C01453" w:rsidRDefault="00C01453" w:rsidP="007D1B5B">
      <w:pPr>
        <w:pStyle w:val="Text1-1"/>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36C956F"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FFA01F9" w14:textId="77777777" w:rsidR="004430CB" w:rsidRPr="007205A3" w:rsidRDefault="004430CB" w:rsidP="004430CB">
      <w:pPr>
        <w:spacing w:after="120" w:line="264" w:lineRule="auto"/>
        <w:ind w:left="737"/>
        <w:jc w:val="both"/>
        <w:rPr>
          <w:sz w:val="18"/>
          <w:szCs w:val="18"/>
        </w:rPr>
      </w:pPr>
      <w:r w:rsidRPr="007205A3">
        <w:rPr>
          <w:sz w:val="18"/>
          <w:szCs w:val="18"/>
        </w:rPr>
        <w:t>Daňové doklady bude Zhotovitel doručovat Objednateli některým (jedním) z níže uvedených způsobů:</w:t>
      </w:r>
    </w:p>
    <w:p w14:paraId="352A9F93" w14:textId="77777777" w:rsidR="004430CB" w:rsidRPr="007205A3" w:rsidRDefault="004430CB" w:rsidP="004430CB">
      <w:pPr>
        <w:numPr>
          <w:ilvl w:val="0"/>
          <w:numId w:val="39"/>
        </w:numPr>
        <w:autoSpaceDN w:val="0"/>
        <w:spacing w:after="120" w:line="264" w:lineRule="auto"/>
        <w:contextualSpacing/>
        <w:jc w:val="both"/>
        <w:rPr>
          <w:rFonts w:eastAsia="Verdana"/>
          <w:sz w:val="18"/>
          <w:szCs w:val="18"/>
        </w:rPr>
      </w:pPr>
      <w:r w:rsidRPr="007205A3">
        <w:rPr>
          <w:rFonts w:eastAsia="Verdana"/>
          <w:sz w:val="18"/>
          <w:szCs w:val="18"/>
        </w:rPr>
        <w:t xml:space="preserve">v elektronické podobě na e-mailovou adresu: </w:t>
      </w:r>
      <w:hyperlink r:id="rId12" w:history="1">
        <w:r w:rsidRPr="007205A3">
          <w:rPr>
            <w:rFonts w:eastAsia="Verdana"/>
            <w:noProof/>
            <w:sz w:val="18"/>
            <w:szCs w:val="18"/>
            <w:u w:val="single"/>
          </w:rPr>
          <w:t>ePodatelnaCFU@spravazeleznic.cz</w:t>
        </w:r>
      </w:hyperlink>
      <w:r w:rsidRPr="007205A3">
        <w:rPr>
          <w:rFonts w:eastAsia="Verdana"/>
          <w:sz w:val="18"/>
          <w:szCs w:val="18"/>
        </w:rPr>
        <w:t xml:space="preserve">, </w:t>
      </w:r>
    </w:p>
    <w:p w14:paraId="3F389674" w14:textId="77777777" w:rsidR="004430CB" w:rsidRPr="007205A3" w:rsidRDefault="004430CB" w:rsidP="004430CB">
      <w:pPr>
        <w:spacing w:after="120" w:line="264" w:lineRule="auto"/>
        <w:ind w:left="1097"/>
        <w:contextualSpacing/>
        <w:jc w:val="both"/>
        <w:rPr>
          <w:rFonts w:eastAsia="Verdana"/>
          <w:sz w:val="18"/>
          <w:szCs w:val="18"/>
        </w:rPr>
      </w:pPr>
      <w:r w:rsidRPr="007205A3">
        <w:rPr>
          <w:rFonts w:eastAsia="Verdana"/>
          <w:sz w:val="18"/>
          <w:szCs w:val="18"/>
        </w:rPr>
        <w:t>nebo</w:t>
      </w:r>
    </w:p>
    <w:p w14:paraId="78F0C7FD" w14:textId="77777777" w:rsidR="004430CB" w:rsidRPr="007205A3" w:rsidRDefault="004430CB" w:rsidP="004430CB">
      <w:pPr>
        <w:numPr>
          <w:ilvl w:val="0"/>
          <w:numId w:val="39"/>
        </w:numPr>
        <w:autoSpaceDN w:val="0"/>
        <w:spacing w:after="120" w:line="264" w:lineRule="auto"/>
        <w:contextualSpacing/>
        <w:jc w:val="both"/>
        <w:rPr>
          <w:rFonts w:eastAsia="Verdana"/>
          <w:sz w:val="18"/>
          <w:szCs w:val="18"/>
        </w:rPr>
      </w:pPr>
      <w:r w:rsidRPr="007205A3">
        <w:rPr>
          <w:rFonts w:eastAsia="Verdana"/>
          <w:sz w:val="18"/>
          <w:szCs w:val="18"/>
        </w:rPr>
        <w:t xml:space="preserve">datovou zprávou na identifikátor datové schránky: </w:t>
      </w:r>
      <w:proofErr w:type="spellStart"/>
      <w:r w:rsidRPr="007205A3">
        <w:rPr>
          <w:rFonts w:eastAsia="Verdana"/>
          <w:sz w:val="18"/>
          <w:szCs w:val="18"/>
        </w:rPr>
        <w:t>uccchjm</w:t>
      </w:r>
      <w:proofErr w:type="spellEnd"/>
    </w:p>
    <w:p w14:paraId="48352BAC" w14:textId="77777777" w:rsidR="004430CB" w:rsidRPr="007205A3" w:rsidRDefault="004430CB" w:rsidP="004430CB">
      <w:pPr>
        <w:spacing w:after="120" w:line="264" w:lineRule="auto"/>
        <w:ind w:left="1097"/>
        <w:contextualSpacing/>
        <w:jc w:val="both"/>
        <w:rPr>
          <w:rFonts w:eastAsia="Verdana"/>
          <w:sz w:val="18"/>
          <w:szCs w:val="18"/>
        </w:rPr>
      </w:pPr>
      <w:r w:rsidRPr="007205A3">
        <w:rPr>
          <w:rFonts w:eastAsia="Verdana"/>
          <w:sz w:val="18"/>
          <w:szCs w:val="18"/>
        </w:rPr>
        <w:t>nebo</w:t>
      </w:r>
    </w:p>
    <w:p w14:paraId="3AD93B94" w14:textId="77777777" w:rsidR="004430CB" w:rsidRPr="007205A3" w:rsidRDefault="004430CB" w:rsidP="004430CB">
      <w:pPr>
        <w:numPr>
          <w:ilvl w:val="0"/>
          <w:numId w:val="39"/>
        </w:numPr>
        <w:autoSpaceDN w:val="0"/>
        <w:spacing w:after="120" w:line="264" w:lineRule="auto"/>
        <w:contextualSpacing/>
        <w:jc w:val="both"/>
        <w:rPr>
          <w:rFonts w:eastAsia="Verdana"/>
          <w:sz w:val="18"/>
          <w:szCs w:val="18"/>
        </w:rPr>
      </w:pPr>
      <w:r w:rsidRPr="007205A3">
        <w:rPr>
          <w:rFonts w:eastAsia="Verdana"/>
          <w:sz w:val="18"/>
          <w:szCs w:val="18"/>
        </w:rPr>
        <w:t xml:space="preserve">v listinné podobě na adresu Správa železnic, státní organizace, Centrální finanční účtárna Čechy, Náměstí Jana </w:t>
      </w:r>
      <w:proofErr w:type="spellStart"/>
      <w:r w:rsidRPr="007205A3">
        <w:rPr>
          <w:rFonts w:eastAsia="Verdana"/>
          <w:sz w:val="18"/>
          <w:szCs w:val="18"/>
        </w:rPr>
        <w:t>Pernera</w:t>
      </w:r>
      <w:proofErr w:type="spellEnd"/>
      <w:r w:rsidRPr="007205A3">
        <w:rPr>
          <w:rFonts w:eastAsia="Verdana"/>
          <w:sz w:val="18"/>
          <w:szCs w:val="18"/>
        </w:rPr>
        <w:t xml:space="preserve"> 217, 530 02 Pardubice.</w:t>
      </w:r>
    </w:p>
    <w:p w14:paraId="3ACF6B4B" w14:textId="77777777" w:rsidR="004430CB" w:rsidRPr="007205A3" w:rsidRDefault="004430CB" w:rsidP="004430CB">
      <w:pPr>
        <w:pStyle w:val="Textbezodsazen"/>
        <w:spacing w:after="0"/>
      </w:pPr>
    </w:p>
    <w:p w14:paraId="27ADCBC5" w14:textId="77777777" w:rsidR="004430CB" w:rsidRPr="007D26F9" w:rsidRDefault="004430CB" w:rsidP="00BC5BDD">
      <w:pPr>
        <w:pStyle w:val="Textbezslovn"/>
        <w:rPr>
          <w:rStyle w:val="Tun"/>
        </w:rPr>
      </w:pPr>
    </w:p>
    <w:p w14:paraId="7F694D8B" w14:textId="128E00F4" w:rsidR="007D26F9" w:rsidRDefault="00C01453" w:rsidP="00BC5BDD">
      <w:pPr>
        <w:pStyle w:val="Textbezslovn"/>
      </w:pPr>
      <w:r w:rsidRPr="00C01453">
        <w:t xml:space="preserve">Rozpis Ceny Díla dle ceny za zpracování Projektové dokumentace a ceny za provedení stavby dle stavebních objektů (SO) a provozních souborů (PS) je </w:t>
      </w:r>
      <w:proofErr w:type="gramStart"/>
      <w:r w:rsidRPr="00C01453">
        <w:t>uveden v  příloze</w:t>
      </w:r>
      <w:proofErr w:type="gramEnd"/>
      <w:r w:rsidRPr="00C01453">
        <w:t xml:space="preserve"> č. 4 této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xml:space="preserve">. § 106a, zákona o DPH nebo daňový doklad Zhotovitele bude obsahovat číslo bankovního účtu, na který má být plněno, aniž by bylo uvedeno ve veřejném registru </w:t>
      </w:r>
      <w:r w:rsidRPr="00AF7AEE">
        <w:lastRenderedPageBreak/>
        <w:t>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77777777" w:rsidR="008911C8" w:rsidRPr="007D1B5B" w:rsidRDefault="008911C8" w:rsidP="008911C8">
      <w:pPr>
        <w:pStyle w:val="Textbezslovn"/>
      </w:pPr>
      <w:r>
        <w:t xml:space="preserve">Zahájení činnosti Zhotovitele: </w:t>
      </w:r>
      <w:r w:rsidRPr="007D1B5B">
        <w:rPr>
          <w:rStyle w:val="Tun"/>
        </w:rPr>
        <w:t>po nabytí účinnosti Smlouvy</w:t>
      </w:r>
      <w:r w:rsidRPr="007D1B5B">
        <w:t xml:space="preserve"> </w:t>
      </w:r>
    </w:p>
    <w:p w14:paraId="4BB25FAC" w14:textId="26768CEC" w:rsidR="008911C8" w:rsidRPr="007D1B5B" w:rsidRDefault="008911C8" w:rsidP="008911C8">
      <w:pPr>
        <w:pStyle w:val="Textbezslovn"/>
      </w:pPr>
      <w:r w:rsidRPr="007D1B5B">
        <w:t>Celková lhůta</w:t>
      </w:r>
      <w:r w:rsidR="00E46A56" w:rsidRPr="007D1B5B">
        <w:t xml:space="preserve"> pro provedení Díla činí celkem </w:t>
      </w:r>
      <w:r w:rsidR="00E46A56" w:rsidRPr="007D1B5B">
        <w:rPr>
          <w:b/>
        </w:rPr>
        <w:t>29</w:t>
      </w:r>
      <w:r w:rsidRPr="007D1B5B">
        <w:rPr>
          <w:rStyle w:val="Tun"/>
          <w:b w:val="0"/>
        </w:rPr>
        <w:t xml:space="preserve"> </w:t>
      </w:r>
      <w:r w:rsidRPr="007D1B5B">
        <w:rPr>
          <w:rStyle w:val="Tun"/>
        </w:rPr>
        <w:t>měsíců</w:t>
      </w:r>
      <w:r w:rsidRPr="007D1B5B">
        <w:t xml:space="preserve"> od nabytí účinnosti Smlouvy (dokladem prokazujícím, že Zhotovitel dokončil celé Dílo, je Předávací protokol dle odst. 10.4 Obchodních podmínek).</w:t>
      </w:r>
      <w:r w:rsidR="0050339F">
        <w:t xml:space="preserve"> </w:t>
      </w:r>
    </w:p>
    <w:p w14:paraId="150D27D2" w14:textId="0C53D941" w:rsidR="008911C8" w:rsidRPr="007D1B5B" w:rsidRDefault="008911C8" w:rsidP="008911C8">
      <w:pPr>
        <w:pStyle w:val="Textbezslovn"/>
      </w:pPr>
      <w:r w:rsidRPr="007D1B5B">
        <w:t xml:space="preserve">Zpracování a předání </w:t>
      </w:r>
      <w:r w:rsidR="00E46A56" w:rsidRPr="007D1B5B">
        <w:t>Projektové dokumentace pro provádění stavby</w:t>
      </w:r>
      <w:r w:rsidRPr="007D1B5B">
        <w:t xml:space="preserve"> </w:t>
      </w:r>
      <w:r w:rsidR="002369B9">
        <w:t xml:space="preserve">(stavební postup 0 dle ZTP) </w:t>
      </w:r>
      <w:r w:rsidRPr="007D1B5B">
        <w:t xml:space="preserve">bude provedeno do </w:t>
      </w:r>
      <w:r w:rsidR="00E46A56" w:rsidRPr="007D1B5B">
        <w:rPr>
          <w:rStyle w:val="Tun"/>
        </w:rPr>
        <w:t>8</w:t>
      </w:r>
      <w:r w:rsidRPr="007D1B5B">
        <w:rPr>
          <w:rStyle w:val="Tun"/>
        </w:rPr>
        <w:t> měsíců</w:t>
      </w:r>
      <w:r w:rsidRPr="007D1B5B">
        <w:t xml:space="preserve"> ode dne </w:t>
      </w:r>
      <w:r w:rsidRPr="007D1B5B">
        <w:t>nabytí účinnosti Smlouvy.</w:t>
      </w:r>
    </w:p>
    <w:p w14:paraId="66FB2722" w14:textId="30A7294E" w:rsidR="002369B9" w:rsidRDefault="008911C8" w:rsidP="002369B9">
      <w:pPr>
        <w:pStyle w:val="Textbezslovn"/>
      </w:pPr>
      <w:r w:rsidRPr="007D1B5B">
        <w:t xml:space="preserve">Lhůta pro dokončení prací </w:t>
      </w:r>
      <w:r w:rsidR="00D2042D">
        <w:t xml:space="preserve">na stavebním postupu 1 dle ZTP </w:t>
      </w:r>
      <w:r w:rsidRPr="007D1B5B">
        <w:t>činí celkem</w:t>
      </w:r>
      <w:r w:rsidR="006E74DE">
        <w:t xml:space="preserve"> </w:t>
      </w:r>
      <w:r w:rsidR="006E74DE" w:rsidRPr="006E74DE">
        <w:rPr>
          <w:b/>
        </w:rPr>
        <w:t>20 měsíců</w:t>
      </w:r>
      <w:r w:rsidRPr="007D1B5B">
        <w:t xml:space="preserve"> </w:t>
      </w:r>
      <w:r w:rsidR="006E74DE" w:rsidRPr="006E74DE">
        <w:t>o</w:t>
      </w:r>
      <w:r w:rsidR="006E74DE">
        <w:t xml:space="preserve">de dne nabytí účinnosti Smlouvy </w:t>
      </w:r>
      <w:r w:rsidRPr="007D1B5B">
        <w:t xml:space="preserve">(dokladem prokazujícím, že Zhotovitel dokončil </w:t>
      </w:r>
      <w:r w:rsidR="00637820">
        <w:t xml:space="preserve">tuto část Díla </w:t>
      </w:r>
      <w:r w:rsidRPr="007D1B5B">
        <w:t>a předal Objednateli veškerá plnění připadající na t</w:t>
      </w:r>
      <w:r w:rsidR="005F7395">
        <w:t>uto</w:t>
      </w:r>
      <w:r w:rsidRPr="007D1B5B">
        <w:t xml:space="preserve"> část Díla, je poslední Zápis o předání a převzetí</w:t>
      </w:r>
      <w:r w:rsidR="006E74DE">
        <w:t xml:space="preserve"> této části</w:t>
      </w:r>
      <w:r w:rsidRPr="007D1B5B">
        <w:t xml:space="preserve"> Díla). </w:t>
      </w:r>
    </w:p>
    <w:p w14:paraId="70A95047" w14:textId="77777777" w:rsidR="00C849A3" w:rsidRDefault="00637820" w:rsidP="00CB2DC6">
      <w:pPr>
        <w:pStyle w:val="Textbezslovn"/>
      </w:pPr>
      <w:r w:rsidRPr="007D1B5B">
        <w:t xml:space="preserve">Lhůta pro dokončení prací </w:t>
      </w:r>
      <w:r w:rsidR="005F7395">
        <w:t xml:space="preserve">dle stavebního </w:t>
      </w:r>
      <w:r>
        <w:t>postupu 2 dle ZTP</w:t>
      </w:r>
      <w:r w:rsidR="000D03E0">
        <w:t xml:space="preserve"> činí </w:t>
      </w:r>
      <w:r w:rsidR="000D03E0" w:rsidRPr="002C508A">
        <w:rPr>
          <w:b/>
        </w:rPr>
        <w:t>3 měsíce</w:t>
      </w:r>
      <w:r w:rsidR="000D03E0">
        <w:t xml:space="preserve"> od Pokynu objednatele k zahájení této dílčí etapy (</w:t>
      </w:r>
      <w:r w:rsidR="000D03E0" w:rsidRPr="000D03E0">
        <w:t xml:space="preserve">dokladem prokazujícím, že Zhotovitel dokončil tuto část Díla a předal Objednateli veškerá plnění připadající na tyto části Díla, je poslední Zápis o předání a převzetí </w:t>
      </w:r>
      <w:r w:rsidR="000D03E0">
        <w:t xml:space="preserve">této části </w:t>
      </w:r>
      <w:r w:rsidR="000D03E0" w:rsidRPr="000D03E0">
        <w:t>Díla</w:t>
      </w:r>
      <w:r w:rsidR="000D03E0">
        <w:t xml:space="preserve">). </w:t>
      </w:r>
      <w:r w:rsidR="000D03E0" w:rsidRPr="000D03E0">
        <w:t xml:space="preserve">Pokyn Objednatele k zahájení prací vztahujících se ke stavebnímu postupu 2 bude vydán nejpozději do 12 měsíců od </w:t>
      </w:r>
      <w:r w:rsidR="00EA5F04">
        <w:t xml:space="preserve">posledního </w:t>
      </w:r>
      <w:r w:rsidR="000D03E0" w:rsidRPr="000D03E0">
        <w:t>Zápisu o předání a převzetí části Díla spadajícího pod stavební postup 1</w:t>
      </w:r>
      <w:r w:rsidR="005F7395">
        <w:t xml:space="preserve"> dle ZTP</w:t>
      </w:r>
      <w:r w:rsidR="0050339F">
        <w:t xml:space="preserve">. </w:t>
      </w:r>
    </w:p>
    <w:p w14:paraId="62A7617B" w14:textId="14CF52D4" w:rsidR="008911C8" w:rsidRPr="007D1B5B" w:rsidRDefault="008911C8" w:rsidP="00CB2DC6">
      <w:pPr>
        <w:pStyle w:val="Textbezslovn"/>
      </w:pPr>
      <w:r w:rsidRPr="007D1B5B">
        <w:t xml:space="preserve">Předání posouzení interoperability, včetně zajištění všech souvisejících dokladů, podle </w:t>
      </w:r>
      <w:proofErr w:type="spellStart"/>
      <w:r w:rsidRPr="007D1B5B">
        <w:t>ust</w:t>
      </w:r>
      <w:proofErr w:type="spellEnd"/>
      <w:r w:rsidRPr="007D1B5B">
        <w:t>. § 49b zákona 266/1994 Sb. ve znění pozdějších předpisů, předání osvědčení o</w:t>
      </w:r>
      <w:r w:rsidR="00CB2DC6" w:rsidRPr="007D1B5B">
        <w:t> </w:t>
      </w:r>
      <w:r w:rsidRPr="007D1B5B">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7D1B5B">
        <w:t> </w:t>
      </w:r>
      <w:r w:rsidRPr="007D1B5B">
        <w:t xml:space="preserve">kompletní technické části dokumentace skutečného provedení stavby bude provedeno nejpozději do </w:t>
      </w:r>
      <w:r w:rsidRPr="007D1B5B">
        <w:rPr>
          <w:rStyle w:val="Tun"/>
        </w:rPr>
        <w:t>6 měsíců</w:t>
      </w:r>
      <w:r w:rsidRPr="007D1B5B">
        <w:t xml:space="preserve"> ode dne podpisu posledního Zápisu o předání a převzetí Díla</w:t>
      </w:r>
      <w:r w:rsidR="009167D6">
        <w:t xml:space="preserve"> </w:t>
      </w:r>
      <w:r w:rsidR="000D03E0">
        <w:t>stavebního postupu 2</w:t>
      </w:r>
      <w:r w:rsidR="009167D6">
        <w:t xml:space="preserve"> dle ZTP</w:t>
      </w:r>
      <w:r w:rsidR="000D03E0">
        <w:t xml:space="preserve">, v případě </w:t>
      </w:r>
      <w:proofErr w:type="spellStart"/>
      <w:r w:rsidR="000D03E0">
        <w:t>nerealizace</w:t>
      </w:r>
      <w:proofErr w:type="spellEnd"/>
      <w:r w:rsidR="000D03E0">
        <w:t xml:space="preserve"> stavebního postupu 2 do </w:t>
      </w:r>
      <w:r w:rsidR="000D03E0" w:rsidRPr="007D1B5B">
        <w:rPr>
          <w:rStyle w:val="Tun"/>
        </w:rPr>
        <w:t>6 měsíců</w:t>
      </w:r>
      <w:r w:rsidR="000D03E0" w:rsidRPr="007D1B5B">
        <w:t xml:space="preserve"> ode </w:t>
      </w:r>
      <w:r w:rsidR="000D03E0">
        <w:t xml:space="preserve">vydání pokynu </w:t>
      </w:r>
      <w:r w:rsidR="005F7395">
        <w:t>k zahájení prací na stavebním postupu 3 dle ZTP</w:t>
      </w:r>
      <w:r w:rsidR="009167D6">
        <w:t>)</w:t>
      </w:r>
      <w:r w:rsidRPr="007D1B5B">
        <w:t>.</w:t>
      </w:r>
    </w:p>
    <w:p w14:paraId="694CB182" w14:textId="454340E8" w:rsidR="007231A7" w:rsidRDefault="00185D27" w:rsidP="00CB2DC6">
      <w:pPr>
        <w:pStyle w:val="Textbezslovn"/>
      </w:pPr>
      <w:r w:rsidRPr="007D1B5B">
        <w:t xml:space="preserve">Součástí předmětu plnění veřejné zakázky jsou i činnosti, které budou prováděny v souvislosti s Pravidly pro publicitu spolufinancovaných projektů EU, jejichž ocenění je zahrnuto do nabídkové ceny a náklady jsou uvedeny v Soupisu prací (SO 9898 Všeobecný objekt).  Zajištění publicity stavby si Objednatel vyhrazuje jako změnu závazku ze smlouvy v souladu s ustanovením § 100 odst. 1 ZZVZ. Zhotoviteli bude uhrazen jen skutečně provedený rozsah tohoto plnění. V případě, že tato veřejná zakázka nebude spolufinancovaná z prostředků Evropské unie – Operačního programu Technologie a </w:t>
      </w:r>
      <w:r w:rsidRPr="007D1B5B">
        <w:lastRenderedPageBreak/>
        <w:t>aplikace pro konkurenceschopnost (OP TAK), tj. nebude podepsána Rámcová smlouva o financování projektu v rámci Operačního programu Technologie a aplikace pro konkurenceschopnost (OP TAK), zaj</w:t>
      </w:r>
      <w:r w:rsidR="0047216D" w:rsidRPr="007D1B5B">
        <w:t>ištění publicity stavby nebude Z</w:t>
      </w:r>
      <w:r w:rsidRPr="007D1B5B">
        <w:t>hotovitelem provedeno. Rozsah plnění, který nebude realizován, se nezapočítává do limitů pro změny podle § 222 odst. 4 až 6 a 9 ZZVZ.</w:t>
      </w:r>
    </w:p>
    <w:p w14:paraId="1836B55D" w14:textId="7A3B2CEB" w:rsidR="009167D6" w:rsidRPr="007D1B5B" w:rsidRDefault="002369B9" w:rsidP="009167D6">
      <w:pPr>
        <w:pStyle w:val="Textbezslovn"/>
      </w:pPr>
      <w:r>
        <w:t xml:space="preserve">Objednatel si dále vyhrazuje </w:t>
      </w:r>
      <w:r w:rsidR="009167D6">
        <w:t>činnosti spa</w:t>
      </w:r>
      <w:r w:rsidR="00637820">
        <w:t xml:space="preserve">dající pod stavební </w:t>
      </w:r>
      <w:proofErr w:type="gramStart"/>
      <w:r w:rsidR="00637820">
        <w:t xml:space="preserve">postup 2 </w:t>
      </w:r>
      <w:r w:rsidR="009167D6">
        <w:t xml:space="preserve"> dle</w:t>
      </w:r>
      <w:proofErr w:type="gramEnd"/>
      <w:r w:rsidR="009167D6">
        <w:t xml:space="preserve"> ZTP </w:t>
      </w:r>
      <w:r w:rsidR="009167D6" w:rsidRPr="007D1B5B">
        <w:t>jako změnu závazku ze smlouvy v souladu s ustanovením § 100 odst. 1 ZZVZ. Zhotoviteli bude uhrazen jen skutečně provedený rozsah tohoto plnění.</w:t>
      </w:r>
      <w:r w:rsidR="009167D6">
        <w:t xml:space="preserve"> Pokyn Objednatele k zahájení </w:t>
      </w:r>
      <w:r w:rsidR="005F7395">
        <w:t>prací, případně k </w:t>
      </w:r>
      <w:proofErr w:type="spellStart"/>
      <w:r w:rsidR="005F7395">
        <w:t>nerealizaci</w:t>
      </w:r>
      <w:proofErr w:type="spellEnd"/>
      <w:r w:rsidR="005F7395">
        <w:t xml:space="preserve"> v</w:t>
      </w:r>
      <w:r w:rsidR="009167D6">
        <w:t xml:space="preserve">ztahujících se ke stavebnímu postupu 2 bude vydán nejpozději do </w:t>
      </w:r>
      <w:r w:rsidR="00637820">
        <w:t>12</w:t>
      </w:r>
      <w:r w:rsidR="009167D6">
        <w:t xml:space="preserve"> měsíců od </w:t>
      </w:r>
      <w:r w:rsidR="00050312">
        <w:t xml:space="preserve">posledního </w:t>
      </w:r>
      <w:r w:rsidR="009167D6">
        <w:t>Zápisu o předání a převzetí části Díla spadajícího pod stavební postup 1</w:t>
      </w:r>
      <w:r w:rsidR="00FE4844">
        <w:t xml:space="preserve"> dle ZTP</w:t>
      </w:r>
      <w:r w:rsidR="0050339F">
        <w:t xml:space="preserve"> (</w:t>
      </w:r>
      <w:r w:rsidR="000A51EB">
        <w:t xml:space="preserve">lhůta </w:t>
      </w:r>
      <w:proofErr w:type="gramStart"/>
      <w:r w:rsidR="000A51EB">
        <w:t>12ti</w:t>
      </w:r>
      <w:proofErr w:type="gramEnd"/>
      <w:r w:rsidR="000A51EB">
        <w:t xml:space="preserve"> měsíců se nezapočítává do </w:t>
      </w:r>
      <w:r w:rsidR="000A51EB" w:rsidRPr="007D1B5B">
        <w:t>Celkov</w:t>
      </w:r>
      <w:r w:rsidR="000A51EB">
        <w:t>é lhůty</w:t>
      </w:r>
      <w:r w:rsidR="000A51EB" w:rsidRPr="007D1B5B">
        <w:t xml:space="preserve"> pro provedení Díla</w:t>
      </w:r>
      <w:r w:rsidR="0050339F">
        <w:t>)</w:t>
      </w:r>
      <w:r w:rsidR="009167D6">
        <w:t xml:space="preserve">. </w:t>
      </w:r>
      <w:r w:rsidR="009167D6" w:rsidRPr="007D1B5B">
        <w:t>Rozsah plnění, který nebude realizován, se nezapočítává do limitů pro změny podle § 222 odst. 4 až 6 a 9 ZZVZ.</w:t>
      </w:r>
      <w:r w:rsidR="0050339F">
        <w:t xml:space="preserve"> </w:t>
      </w:r>
    </w:p>
    <w:p w14:paraId="401DE04B" w14:textId="332D3347" w:rsidR="002369B9" w:rsidRPr="007D1B5B" w:rsidRDefault="002369B9" w:rsidP="00CB2DC6">
      <w:pPr>
        <w:pStyle w:val="Textbezslovn"/>
      </w:pPr>
    </w:p>
    <w:p w14:paraId="3DCAF49F" w14:textId="77777777" w:rsidR="00AF7AEE" w:rsidRPr="007D1B5B" w:rsidRDefault="00CB2DC6" w:rsidP="00CB2DC6">
      <w:pPr>
        <w:pStyle w:val="Text1-1"/>
      </w:pPr>
      <w:r w:rsidRPr="007D1B5B">
        <w:t>Objednatel se zavazuje Zhotoviteli poskytnout veškerou nezbytnou součinnost k provedení Díla.</w:t>
      </w:r>
    </w:p>
    <w:p w14:paraId="2E174E9B" w14:textId="77777777" w:rsidR="007D26F9" w:rsidRPr="007D1B5B" w:rsidRDefault="007D26F9" w:rsidP="00BC5BDD">
      <w:pPr>
        <w:pStyle w:val="Text1-1"/>
      </w:pPr>
      <w:r w:rsidRPr="007D1B5B">
        <w:t>Práva</w:t>
      </w:r>
      <w:r w:rsidR="00A349C6" w:rsidRPr="007D1B5B">
        <w:t xml:space="preserve"> a </w:t>
      </w:r>
      <w:r w:rsidRPr="007D1B5B">
        <w:t>povinnosti smluvních stran se řídí touto Smlouvou včetně jejích příloh. V</w:t>
      </w:r>
      <w:r w:rsidR="008F7242" w:rsidRPr="007D1B5B">
        <w:t> </w:t>
      </w:r>
      <w:r w:rsidRPr="007D1B5B">
        <w:t>případě jakéhokoliv rozporu mezi textem této Smlouvy</w:t>
      </w:r>
      <w:r w:rsidR="00A349C6" w:rsidRPr="007D1B5B">
        <w:t xml:space="preserve"> a </w:t>
      </w:r>
      <w:r w:rsidRPr="007D1B5B">
        <w:t>textem jejích příloh se použije zvláštní úprava obsažená</w:t>
      </w:r>
      <w:r w:rsidR="00A349C6" w:rsidRPr="007D1B5B">
        <w:t xml:space="preserve"> v </w:t>
      </w:r>
      <w:r w:rsidRPr="007D1B5B">
        <w:t>textu této Smlouvy.</w:t>
      </w:r>
    </w:p>
    <w:p w14:paraId="2E594EBB" w14:textId="77777777" w:rsidR="00AF08F2" w:rsidRPr="007D1B5B" w:rsidRDefault="007D26F9" w:rsidP="00AF08F2">
      <w:pPr>
        <w:pStyle w:val="Text1-1"/>
      </w:pPr>
      <w:proofErr w:type="spellStart"/>
      <w:r w:rsidRPr="007D1B5B">
        <w:t>Ust</w:t>
      </w:r>
      <w:proofErr w:type="spellEnd"/>
      <w:r w:rsidRPr="007D1B5B">
        <w:t>. § 2605 odst. 1</w:t>
      </w:r>
      <w:r w:rsidR="00A349C6" w:rsidRPr="007D1B5B">
        <w:t xml:space="preserve"> a </w:t>
      </w:r>
      <w:proofErr w:type="spellStart"/>
      <w:r w:rsidRPr="007D1B5B">
        <w:t>ust</w:t>
      </w:r>
      <w:proofErr w:type="spellEnd"/>
      <w:r w:rsidRPr="007D1B5B">
        <w:t>. § 2628 občanského zákoníku se nepoužije. Dílo je provedeno tehdy, je-li dokončeno řádně</w:t>
      </w:r>
      <w:r w:rsidR="00A349C6" w:rsidRPr="007D1B5B">
        <w:t xml:space="preserve"> a </w:t>
      </w:r>
      <w:r w:rsidRPr="007D1B5B">
        <w:t>včas</w:t>
      </w:r>
      <w:r w:rsidR="00A349C6" w:rsidRPr="007D1B5B">
        <w:t xml:space="preserve"> a </w:t>
      </w:r>
      <w:r w:rsidRPr="007D1B5B">
        <w:t>Objednatelem převzato sjednaným způsobem.</w:t>
      </w:r>
    </w:p>
    <w:p w14:paraId="6A639B7F" w14:textId="3840F08E" w:rsidR="00CB2DC6" w:rsidRPr="007D1B5B" w:rsidRDefault="00CB2DC6" w:rsidP="00AF08F2">
      <w:pPr>
        <w:pStyle w:val="Text1-1"/>
      </w:pPr>
      <w:r w:rsidRPr="007D1B5B">
        <w:t>Odst.</w:t>
      </w:r>
      <w:r w:rsidR="00AA4762" w:rsidRPr="007D1B5B">
        <w:t> </w:t>
      </w:r>
      <w:r w:rsidRPr="007D1B5B">
        <w:t xml:space="preserve">13.9 přílohy </w:t>
      </w:r>
      <w:proofErr w:type="gramStart"/>
      <w:r w:rsidRPr="007D1B5B">
        <w:t>č.1 ke</w:t>
      </w:r>
      <w:proofErr w:type="gramEnd"/>
      <w:r w:rsidRPr="007D1B5B">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0A513CAB" w14:textId="77777777" w:rsidR="007D26F9" w:rsidRPr="007D1B5B" w:rsidRDefault="007D26F9" w:rsidP="00BC5BDD">
      <w:pPr>
        <w:pStyle w:val="Nadpis1-1"/>
      </w:pPr>
      <w:r w:rsidRPr="007D1B5B">
        <w:t>ZÁRUKY A DALŠÍ USTANOVENÍ</w:t>
      </w:r>
    </w:p>
    <w:p w14:paraId="69912451" w14:textId="1077A63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002B1A1C" w14:textId="2E34C24F"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 xml:space="preserve">odst. </w:t>
      </w:r>
      <w:proofErr w:type="gramStart"/>
      <w:r>
        <w:t>3.1</w:t>
      </w:r>
      <w:r w:rsidR="00AA4762">
        <w:t>7</w:t>
      </w:r>
      <w:r w:rsidR="00A349C6">
        <w:t xml:space="preserve"> </w:t>
      </w:r>
      <w:r w:rsidRPr="00A6689C">
        <w:rPr>
          <w:color w:val="FF0000"/>
        </w:rPr>
        <w:t xml:space="preserve"> </w:t>
      </w:r>
      <w:r>
        <w:t>Obchodních</w:t>
      </w:r>
      <w:proofErr w:type="gramEnd"/>
      <w:r>
        <w:t xml:space="preserve">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394474">
      <w:pPr>
        <w:pStyle w:val="Text1-1"/>
        <w:numPr>
          <w:ilvl w:val="1"/>
          <w:numId w:val="9"/>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w:t>
      </w:r>
      <w:r w:rsidRPr="007A4505">
        <w:lastRenderedPageBreak/>
        <w:t xml:space="preserve">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7A4505" w:rsidRDefault="00394474" w:rsidP="00394474">
      <w:pPr>
        <w:pStyle w:val="Text1-1"/>
        <w:numPr>
          <w:ilvl w:val="0"/>
          <w:numId w:val="0"/>
        </w:numPr>
        <w:ind w:left="737"/>
      </w:pPr>
      <w:r w:rsidRPr="007A4505">
        <w:t xml:space="preserve">Součet hodnot dle výše uvedeného </w:t>
      </w:r>
      <w:proofErr w:type="spellStart"/>
      <w:r w:rsidRPr="007A4505">
        <w:t>písm.a</w:t>
      </w:r>
      <w:proofErr w:type="spellEnd"/>
      <w:r w:rsidRPr="007A4505">
        <w:t xml:space="preserve">) a </w:t>
      </w:r>
      <w:proofErr w:type="spellStart"/>
      <w:proofErr w:type="gramStart"/>
      <w:r w:rsidRPr="007A4505">
        <w:t>písm.b</w:t>
      </w:r>
      <w:proofErr w:type="spellEnd"/>
      <w:r w:rsidRPr="007A4505">
        <w:t>) se</w:t>
      </w:r>
      <w:proofErr w:type="gramEnd"/>
      <w:r w:rsidRPr="007A4505">
        <w:t xml:space="preserv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 xml:space="preserve">uvedeného v příloze </w:t>
      </w:r>
      <w:proofErr w:type="gramStart"/>
      <w:r w:rsidRPr="007A4505">
        <w:t>č.10</w:t>
      </w:r>
      <w:proofErr w:type="gramEnd"/>
      <w:r w:rsidRPr="007A450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proofErr w:type="spellStart"/>
      <w:r w:rsidRPr="00BB31AD">
        <w:t>Compliance</w:t>
      </w:r>
      <w:proofErr w:type="spellEnd"/>
      <w:r w:rsidRPr="00BB31AD">
        <w:t xml:space="preserve"> doložka a etické zásady</w:t>
      </w:r>
    </w:p>
    <w:p w14:paraId="0A51A4F1" w14:textId="619616BA" w:rsidR="007629F8" w:rsidRPr="00BB31AD" w:rsidRDefault="007629F8" w:rsidP="007629F8">
      <w:pPr>
        <w:pStyle w:val="Text1-1"/>
        <w:numPr>
          <w:ilvl w:val="0"/>
          <w:numId w:val="0"/>
        </w:numPr>
        <w:ind w:left="737"/>
      </w:pPr>
      <w:r w:rsidRPr="00BB31A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B31AD">
        <w:t>compliance</w:t>
      </w:r>
      <w:proofErr w:type="spellEnd"/>
      <w:r w:rsidRPr="00BB31AD">
        <w:t xml:space="preserv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DB0CD2">
      <w:pPr>
        <w:pStyle w:val="Text1-1"/>
        <w:numPr>
          <w:ilvl w:val="1"/>
          <w:numId w:val="9"/>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DB0CD2">
      <w:pPr>
        <w:numPr>
          <w:ilvl w:val="2"/>
          <w:numId w:val="32"/>
        </w:numPr>
        <w:spacing w:after="120" w:line="264" w:lineRule="auto"/>
        <w:jc w:val="both"/>
        <w:rPr>
          <w:sz w:val="18"/>
          <w:szCs w:val="18"/>
        </w:rPr>
      </w:pPr>
      <w:r w:rsidRPr="00BB31AD">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DB0CD2">
      <w:pPr>
        <w:numPr>
          <w:ilvl w:val="2"/>
          <w:numId w:val="32"/>
        </w:numPr>
        <w:spacing w:after="120" w:line="264" w:lineRule="auto"/>
        <w:jc w:val="both"/>
        <w:rPr>
          <w:sz w:val="18"/>
          <w:szCs w:val="18"/>
        </w:rPr>
      </w:pPr>
      <w:r w:rsidRPr="00BB31AD">
        <w:rPr>
          <w:sz w:val="18"/>
          <w:szCs w:val="18"/>
        </w:rPr>
        <w:t xml:space="preserve">Zhotovitel se zavazuje na písemnou výzvu předložit Objednateli do </w:t>
      </w:r>
      <w:proofErr w:type="gramStart"/>
      <w:r w:rsidRPr="00BB31AD">
        <w:rPr>
          <w:sz w:val="18"/>
          <w:szCs w:val="18"/>
        </w:rPr>
        <w:t>sedmi   dnů</w:t>
      </w:r>
      <w:proofErr w:type="gramEnd"/>
      <w:r w:rsidRPr="00BB31AD">
        <w:rPr>
          <w:sz w:val="18"/>
          <w:szCs w:val="18"/>
        </w:rPr>
        <w:t xml:space="preserve"> od doručení výzvy smluvní dokumentaci (včetně jejích případných změn) se smluvními partnery Zhotovitele uvedenými ve výzvě Objednatele, ze kterých bude vyplývat splnění povinnosti Zhotovitele dle předchozího odstavce 4.</w:t>
      </w:r>
      <w:r w:rsidR="004A17ED" w:rsidRPr="00BB31AD">
        <w:rPr>
          <w:sz w:val="18"/>
          <w:szCs w:val="18"/>
        </w:rPr>
        <w:t>7</w:t>
      </w:r>
      <w:r w:rsidRPr="00BB31AD">
        <w:rPr>
          <w:sz w:val="18"/>
          <w:szCs w:val="18"/>
        </w:rPr>
        <w:t xml:space="preserve">.1. Předkládaná smluvní dokumentace bude anonymizovaná tak, aby neobsahovala osobní údaje či obchodní tajemství Zhotovitele či smluvních partnerů Zhotovitele; musí z ní však být vždy zřejmé splnění povinnosti dle </w:t>
      </w:r>
      <w:proofErr w:type="gramStart"/>
      <w:r w:rsidRPr="00BB31AD">
        <w:rPr>
          <w:sz w:val="18"/>
          <w:szCs w:val="18"/>
        </w:rPr>
        <w:t>odst.4.</w:t>
      </w:r>
      <w:r w:rsidR="004A17ED" w:rsidRPr="00BB31AD">
        <w:rPr>
          <w:sz w:val="18"/>
          <w:szCs w:val="18"/>
        </w:rPr>
        <w:t>7</w:t>
      </w:r>
      <w:r w:rsidRPr="00BB31AD">
        <w:rPr>
          <w:sz w:val="18"/>
          <w:szCs w:val="18"/>
        </w:rPr>
        <w:t>.1</w:t>
      </w:r>
      <w:proofErr w:type="gramEnd"/>
      <w:r w:rsidRPr="00BB31AD">
        <w:rPr>
          <w:sz w:val="18"/>
          <w:szCs w:val="18"/>
        </w:rPr>
        <w:t xml:space="preserve"> této Smlouvy. </w:t>
      </w:r>
    </w:p>
    <w:p w14:paraId="4925CE78" w14:textId="644F2191" w:rsidR="00DB0CD2" w:rsidRPr="00BB31AD" w:rsidRDefault="00DB0CD2" w:rsidP="00DB0CD2">
      <w:pPr>
        <w:numPr>
          <w:ilvl w:val="2"/>
          <w:numId w:val="32"/>
        </w:numPr>
        <w:spacing w:after="120" w:line="264" w:lineRule="auto"/>
        <w:jc w:val="both"/>
        <w:rPr>
          <w:sz w:val="18"/>
          <w:szCs w:val="18"/>
        </w:rPr>
      </w:pPr>
      <w:r w:rsidRPr="00BB31AD">
        <w:rPr>
          <w:rFonts w:eastAsia="Times New Roman" w:cs="Times New Roman"/>
          <w:sz w:val="18"/>
          <w:szCs w:val="18"/>
        </w:rPr>
        <w:t>Porady</w:t>
      </w:r>
      <w:r w:rsidR="000C2D3C" w:rsidRPr="00BB31AD">
        <w:rPr>
          <w:rFonts w:eastAsia="Times New Roman" w:cs="Times New Roman"/>
          <w:sz w:val="18"/>
          <w:szCs w:val="18"/>
        </w:rPr>
        <w:t xml:space="preserve"> a jednání</w:t>
      </w:r>
      <w:r w:rsidRPr="00BB31AD">
        <w:rPr>
          <w:rFonts w:eastAsia="Times New Roman" w:cs="Times New Roman"/>
          <w:sz w:val="18"/>
          <w:szCs w:val="18"/>
        </w:rPr>
        <w:t xml:space="preserve">, </w:t>
      </w:r>
      <w:r w:rsidR="00C76E46" w:rsidRPr="00BB31AD">
        <w:rPr>
          <w:rFonts w:eastAsia="Times New Roman" w:cs="Times New Roman"/>
          <w:sz w:val="18"/>
          <w:szCs w:val="18"/>
        </w:rPr>
        <w:t xml:space="preserve">která </w:t>
      </w:r>
      <w:r w:rsidR="001B0C6A" w:rsidRPr="00BB31AD">
        <w:rPr>
          <w:rFonts w:eastAsia="Times New Roman" w:cs="Times New Roman"/>
          <w:sz w:val="18"/>
          <w:szCs w:val="18"/>
        </w:rPr>
        <w:t xml:space="preserve">budou probíhat </w:t>
      </w:r>
      <w:r w:rsidR="000C2D3C" w:rsidRPr="00BB31AD">
        <w:rPr>
          <w:rFonts w:eastAsia="Times New Roman" w:cs="Times New Roman"/>
          <w:sz w:val="18"/>
          <w:szCs w:val="18"/>
        </w:rPr>
        <w:t xml:space="preserve">dle odst. </w:t>
      </w:r>
      <w:proofErr w:type="gramStart"/>
      <w:r w:rsidRPr="00BB31AD">
        <w:rPr>
          <w:rFonts w:eastAsia="Times New Roman" w:cs="Times New Roman"/>
          <w:sz w:val="18"/>
          <w:szCs w:val="18"/>
        </w:rPr>
        <w:t>2</w:t>
      </w:r>
      <w:r w:rsidR="000C2D3C" w:rsidRPr="00BB31AD">
        <w:rPr>
          <w:rFonts w:eastAsia="Times New Roman" w:cs="Times New Roman"/>
          <w:sz w:val="18"/>
          <w:szCs w:val="18"/>
        </w:rPr>
        <w:t xml:space="preserve">.3 </w:t>
      </w:r>
      <w:r w:rsidRPr="00BB31AD">
        <w:rPr>
          <w:rFonts w:eastAsia="Times New Roman" w:cs="Times New Roman"/>
          <w:sz w:val="18"/>
          <w:szCs w:val="18"/>
        </w:rPr>
        <w:t xml:space="preserve"> Přílohy</w:t>
      </w:r>
      <w:proofErr w:type="gramEnd"/>
      <w:r w:rsidRPr="00BB31AD">
        <w:rPr>
          <w:rFonts w:eastAsia="Times New Roman" w:cs="Times New Roman"/>
          <w:sz w:val="18"/>
          <w:szCs w:val="18"/>
        </w:rPr>
        <w:t xml:space="preserve"> č.</w:t>
      </w:r>
      <w:r w:rsidR="00C729BC" w:rsidRPr="00BB31AD">
        <w:rPr>
          <w:rFonts w:eastAsia="Times New Roman" w:cs="Times New Roman"/>
          <w:sz w:val="18"/>
          <w:szCs w:val="18"/>
        </w:rPr>
        <w:t xml:space="preserve"> 2b</w:t>
      </w:r>
      <w:r w:rsidRPr="00BB31AD">
        <w:rPr>
          <w:rFonts w:eastAsia="Times New Roman" w:cs="Times New Roman"/>
          <w:sz w:val="18"/>
          <w:szCs w:val="18"/>
        </w:rPr>
        <w:t xml:space="preserve">) této Smlouvy, budou probíhat primárně distančním způsobem (elektronicky, např. MS </w:t>
      </w:r>
      <w:proofErr w:type="spellStart"/>
      <w:r w:rsidRPr="00BB31AD">
        <w:rPr>
          <w:rFonts w:eastAsia="Times New Roman" w:cs="Times New Roman"/>
          <w:sz w:val="18"/>
          <w:szCs w:val="18"/>
        </w:rPr>
        <w:t>Teams</w:t>
      </w:r>
      <w:proofErr w:type="spellEnd"/>
      <w:r w:rsidRPr="00BB31AD">
        <w:rPr>
          <w:rFonts w:eastAsia="Times New Roman" w:cs="Times New Roman"/>
          <w:sz w:val="18"/>
          <w:szCs w:val="18"/>
        </w:rPr>
        <w:t xml:space="preserve">, Google </w:t>
      </w:r>
      <w:proofErr w:type="spellStart"/>
      <w:r w:rsidRPr="00BB31AD">
        <w:rPr>
          <w:rFonts w:eastAsia="Times New Roman" w:cs="Times New Roman"/>
          <w:sz w:val="18"/>
          <w:szCs w:val="18"/>
        </w:rPr>
        <w:t>meet</w:t>
      </w:r>
      <w:proofErr w:type="spellEnd"/>
      <w:r w:rsidRPr="00BB31AD">
        <w:rPr>
          <w:rFonts w:eastAsia="Times New Roman" w:cs="Times New Roman"/>
          <w:sz w:val="18"/>
          <w:szCs w:val="18"/>
        </w:rPr>
        <w:t>, atp.), pokud nebude nutné, aby byly spojeny s místním šetřením.</w:t>
      </w:r>
    </w:p>
    <w:p w14:paraId="4A6EBB3E" w14:textId="62E92196" w:rsidR="00DB0CD2" w:rsidRPr="00BB31AD" w:rsidRDefault="00DB0CD2" w:rsidP="00DB0CD2">
      <w:pPr>
        <w:numPr>
          <w:ilvl w:val="2"/>
          <w:numId w:val="32"/>
        </w:numPr>
        <w:spacing w:after="120" w:line="264" w:lineRule="auto"/>
        <w:jc w:val="both"/>
        <w:rPr>
          <w:rFonts w:eastAsia="Times New Roman" w:cs="Times New Roman"/>
          <w:sz w:val="18"/>
          <w:szCs w:val="18"/>
        </w:rPr>
      </w:pPr>
      <w:r w:rsidRPr="00BB31AD">
        <w:rPr>
          <w:rFonts w:eastAsia="Times New Roman" w:cs="Times New Roman"/>
          <w:sz w:val="18"/>
          <w:szCs w:val="18"/>
        </w:rPr>
        <w:t xml:space="preserve">Zhotovitel se zavazuje, že v průběhu plnění Díla umožní v souvislosti </w:t>
      </w:r>
      <w:r w:rsidR="006F680F" w:rsidRPr="00BB31AD">
        <w:rPr>
          <w:rFonts w:eastAsia="Times New Roman" w:cs="Times New Roman"/>
          <w:sz w:val="18"/>
          <w:szCs w:val="18"/>
        </w:rPr>
        <w:t xml:space="preserve">s prováděním prací na Díle </w:t>
      </w:r>
      <w:r w:rsidRPr="00BB31AD">
        <w:rPr>
          <w:rFonts w:eastAsia="Times New Roman" w:cs="Times New Roman"/>
          <w:sz w:val="18"/>
          <w:szCs w:val="18"/>
        </w:rPr>
        <w:t xml:space="preserve">provedení studentské exkurze, a to v kancelářích Zhotovitele nebo přímo na </w:t>
      </w:r>
      <w:r w:rsidR="001B0C6A" w:rsidRPr="00BB31AD">
        <w:rPr>
          <w:rFonts w:eastAsia="Times New Roman" w:cs="Times New Roman"/>
          <w:sz w:val="18"/>
          <w:szCs w:val="18"/>
        </w:rPr>
        <w:t>S</w:t>
      </w:r>
      <w:r w:rsidRPr="00BB31AD">
        <w:rPr>
          <w:rFonts w:eastAsia="Times New Roman" w:cs="Times New Roman"/>
          <w:sz w:val="18"/>
          <w:szCs w:val="18"/>
        </w:rPr>
        <w:t>taveništi.</w:t>
      </w:r>
      <w:r w:rsidR="00470146">
        <w:rPr>
          <w:rFonts w:eastAsia="Times New Roman" w:cs="Times New Roman"/>
          <w:sz w:val="18"/>
          <w:szCs w:val="18"/>
        </w:rPr>
        <w:t xml:space="preserve"> Podrobnosti </w:t>
      </w:r>
      <w:r w:rsidR="008B17AB">
        <w:rPr>
          <w:rFonts w:eastAsia="Times New Roman" w:cs="Times New Roman"/>
          <w:sz w:val="18"/>
          <w:szCs w:val="18"/>
        </w:rPr>
        <w:t>k</w:t>
      </w:r>
      <w:r w:rsidR="00470146">
        <w:rPr>
          <w:rFonts w:eastAsia="Times New Roman" w:cs="Times New Roman"/>
          <w:sz w:val="18"/>
          <w:szCs w:val="18"/>
        </w:rPr>
        <w:t xml:space="preserve"> provedení </w:t>
      </w:r>
      <w:proofErr w:type="gramStart"/>
      <w:r w:rsidR="00470146">
        <w:rPr>
          <w:rFonts w:eastAsia="Times New Roman" w:cs="Times New Roman"/>
          <w:sz w:val="18"/>
          <w:szCs w:val="18"/>
        </w:rPr>
        <w:t xml:space="preserve">exkurze  </w:t>
      </w:r>
      <w:r w:rsidRPr="00BB31AD">
        <w:rPr>
          <w:rFonts w:eastAsia="Times New Roman" w:cs="Times New Roman"/>
          <w:sz w:val="18"/>
          <w:szCs w:val="18"/>
        </w:rPr>
        <w:t xml:space="preserve"> </w:t>
      </w:r>
      <w:r w:rsidR="00470146">
        <w:rPr>
          <w:rFonts w:eastAsia="Times New Roman" w:cs="Times New Roman"/>
          <w:sz w:val="18"/>
          <w:szCs w:val="18"/>
        </w:rPr>
        <w:t xml:space="preserve"> jsou</w:t>
      </w:r>
      <w:proofErr w:type="gramEnd"/>
      <w:r w:rsidR="00470146">
        <w:rPr>
          <w:rFonts w:eastAsia="Times New Roman" w:cs="Times New Roman"/>
          <w:sz w:val="18"/>
          <w:szCs w:val="18"/>
        </w:rPr>
        <w:t xml:space="preserve"> uvedeny v Obchodních podmínkách.</w:t>
      </w:r>
    </w:p>
    <w:p w14:paraId="60645FC4" w14:textId="6A7E4CB0" w:rsidR="004A17ED" w:rsidRPr="00C849A3" w:rsidRDefault="00DB0CD2" w:rsidP="00C849A3">
      <w:pPr>
        <w:numPr>
          <w:ilvl w:val="2"/>
          <w:numId w:val="32"/>
        </w:numPr>
        <w:spacing w:after="120" w:line="264" w:lineRule="auto"/>
        <w:jc w:val="both"/>
        <w:rPr>
          <w:rFonts w:eastAsia="Times New Roman" w:cs="Times New Roman"/>
          <w:sz w:val="18"/>
          <w:szCs w:val="18"/>
        </w:rPr>
      </w:pPr>
      <w:r w:rsidRPr="00BB31AD">
        <w:rPr>
          <w:rFonts w:eastAsia="Times New Roman" w:cs="Times New Roman"/>
          <w:sz w:val="18"/>
          <w:szCs w:val="18"/>
        </w:rPr>
        <w:t xml:space="preserve">O </w:t>
      </w:r>
      <w:r w:rsidRPr="007D1B5B">
        <w:rPr>
          <w:rFonts w:eastAsia="Times New Roman" w:cs="Times New Roman"/>
          <w:sz w:val="18"/>
          <w:szCs w:val="18"/>
        </w:rPr>
        <w:t xml:space="preserve">provedené exkurzi je Zhotovitel povinen informovat Objednatele písemnou zprávou nejpozději do 14 dnů od konání exkurze. Zpráva musí obsahovat sdělení o škole, předmětu exkurze, čase konání a počtu účastníků.  </w:t>
      </w:r>
    </w:p>
    <w:p w14:paraId="47F084B4" w14:textId="5273BAD6" w:rsidR="00190D63" w:rsidRPr="00C849A3" w:rsidRDefault="003D67A1" w:rsidP="00C849A3">
      <w:pPr>
        <w:pStyle w:val="Text1-1"/>
      </w:pPr>
      <w:r>
        <w:t xml:space="preserve">NEOBSAZENO </w:t>
      </w:r>
    </w:p>
    <w:p w14:paraId="78C7D155" w14:textId="77777777" w:rsidR="00E37299" w:rsidRPr="000B6304" w:rsidRDefault="00E37299" w:rsidP="00E37299">
      <w:pPr>
        <w:pStyle w:val="Text1-1"/>
        <w:numPr>
          <w:ilvl w:val="1"/>
          <w:numId w:val="9"/>
        </w:numPr>
      </w:pPr>
      <w:r w:rsidRPr="000B6304">
        <w:t xml:space="preserve">Text odst. 6.11 Přílohy </w:t>
      </w:r>
      <w:proofErr w:type="gramStart"/>
      <w:r w:rsidRPr="000B6304">
        <w:t xml:space="preserve">č.1 </w:t>
      </w:r>
      <w:r>
        <w:t>t</w:t>
      </w:r>
      <w:r w:rsidRPr="000B6304">
        <w:t>éto</w:t>
      </w:r>
      <w:proofErr w:type="gramEnd"/>
      <w:r w:rsidRPr="000B6304">
        <w:t xml:space="preserve"> Smlouvy se ruší a nahrazuje se textem:</w:t>
      </w:r>
    </w:p>
    <w:p w14:paraId="24B6A164" w14:textId="77777777" w:rsidR="00E37299" w:rsidRDefault="00E37299" w:rsidP="00E37299">
      <w:pPr>
        <w:pStyle w:val="Text1-1"/>
        <w:numPr>
          <w:ilvl w:val="0"/>
          <w:numId w:val="0"/>
        </w:numPr>
        <w:ind w:left="737"/>
      </w:pPr>
      <w:r w:rsidRPr="000B6304">
        <w:lastRenderedPageBreak/>
        <w:t>„V případě zahraničních technických pracovníků a pracovních sil se Zhotovitel zavazuje zajistit, aby jim byla udělena veškerá příslušná povolení k pobytu a pracovní povolení, pokud jsou taková povolení podle českého právního řádu nezbytná.“</w:t>
      </w:r>
    </w:p>
    <w:p w14:paraId="16E62DEE" w14:textId="77777777" w:rsidR="00E37299" w:rsidRPr="007D1B5B" w:rsidRDefault="00E37299" w:rsidP="00E37299">
      <w:pPr>
        <w:spacing w:after="120" w:line="264" w:lineRule="auto"/>
        <w:ind w:left="1077"/>
        <w:jc w:val="both"/>
        <w:rPr>
          <w:sz w:val="18"/>
          <w:szCs w:val="18"/>
        </w:rPr>
      </w:pPr>
    </w:p>
    <w:p w14:paraId="559A67D5" w14:textId="77777777" w:rsidR="007D26F9" w:rsidRPr="007D1B5B" w:rsidRDefault="007D26F9" w:rsidP="00BC5BDD">
      <w:pPr>
        <w:pStyle w:val="Nadpis1-1"/>
      </w:pPr>
      <w:r w:rsidRPr="007D1B5B">
        <w:t>ZÁVĚREČNÁ USTANOVENÍ</w:t>
      </w:r>
    </w:p>
    <w:p w14:paraId="1F8E493F" w14:textId="77777777" w:rsidR="007D26F9" w:rsidRDefault="007D26F9" w:rsidP="00342DC7">
      <w:pPr>
        <w:pStyle w:val="Text1-1"/>
      </w:pPr>
      <w:r w:rsidRPr="007D1B5B">
        <w:t>Práva</w:t>
      </w:r>
      <w:r w:rsidR="00A349C6" w:rsidRPr="007D1B5B">
        <w:t xml:space="preserve"> a </w:t>
      </w:r>
      <w:r w:rsidRPr="007D1B5B">
        <w:t>povinnosti smluvních stran vyplývající</w:t>
      </w:r>
      <w:r w:rsidR="00A349C6" w:rsidRPr="007D1B5B">
        <w:t xml:space="preserve"> z </w:t>
      </w:r>
      <w:r w:rsidRPr="007D1B5B">
        <w:t>této Smlouvy se řídí občanským zákoníkem</w:t>
      </w:r>
      <w:r w:rsidR="00A349C6" w:rsidRPr="007D1B5B">
        <w:t xml:space="preserve"> a </w:t>
      </w:r>
      <w:r w:rsidRPr="007D1B5B">
        <w:t>ostatními příslušnými právními předpisy českého právního</w:t>
      </w:r>
      <w:r>
        <w:t xml:space="preserve">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BE5FD5">
      <w:pPr>
        <w:pStyle w:val="Text1-1"/>
        <w:numPr>
          <w:ilvl w:val="1"/>
          <w:numId w:val="9"/>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BE5FD5">
      <w:pPr>
        <w:pStyle w:val="Text1-2"/>
        <w:numPr>
          <w:ilvl w:val="2"/>
          <w:numId w:val="9"/>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7A4505" w:rsidRDefault="00BE5FD5" w:rsidP="00BE5FD5">
      <w:pPr>
        <w:pStyle w:val="Text1-2"/>
        <w:numPr>
          <w:ilvl w:val="2"/>
          <w:numId w:val="9"/>
        </w:numPr>
      </w:pPr>
      <w:r w:rsidRPr="007A4505">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EA050B2" w14:textId="77777777" w:rsidR="002333E5" w:rsidRPr="007A4505" w:rsidRDefault="002333E5" w:rsidP="00BE5FD5">
      <w:pPr>
        <w:pStyle w:val="Text1-1"/>
        <w:numPr>
          <w:ilvl w:val="0"/>
          <w:numId w:val="0"/>
        </w:numPr>
        <w:ind w:left="737"/>
      </w:pP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 xml:space="preserve">li z donucujících ustanovení právních předpisů jinak. Smluvní strany se zavazují bez zbytečného odkladu po výzvě kterékoliv strany takové neplatné či nevynutitelné </w:t>
      </w:r>
      <w:r>
        <w:lastRenderedPageBreak/>
        <w:t>ustanovení nahradit platným a vynutitelným ustanovením, které je svým obsahem nejbližší účelu neplatného či nevynutitelného ustanovení.</w:t>
      </w:r>
    </w:p>
    <w:p w14:paraId="24AB7A23" w14:textId="395520F4" w:rsidR="00EF4FC3" w:rsidRDefault="00EF4FC3" w:rsidP="00C849A3">
      <w:pPr>
        <w:pStyle w:val="Text1-1"/>
      </w:pPr>
      <w:r w:rsidRPr="00EF4FC3">
        <w:t>Tato Smlouva je sepsána v jednom vyhotovení v elektronické formě. Tato Smlouva je uzavřena zaručeným elektronickým podpisem obou smluvních stran. Smlouva nabývá účinnosti dnem uveřejnění v registru smluv.</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2DF14F2B" w:rsidR="007D26F9" w:rsidRPr="007D1B5B" w:rsidRDefault="007D26F9" w:rsidP="00342DC7">
      <w:pPr>
        <w:pStyle w:val="Textbezslovn"/>
      </w:pPr>
      <w:r w:rsidRPr="00A349C6">
        <w:rPr>
          <w:b/>
        </w:rPr>
        <w:t>Příloha č. 1:</w:t>
      </w:r>
      <w:r w:rsidR="008F7242">
        <w:t xml:space="preserve"> </w:t>
      </w:r>
      <w:r w:rsidR="008F7242">
        <w:tab/>
      </w:r>
      <w:r w:rsidRPr="007D1B5B">
        <w:t xml:space="preserve">Obchodní podmínky – </w:t>
      </w:r>
      <w:r w:rsidR="00190D63" w:rsidRPr="007D1B5B">
        <w:t>OP_P+R_25 21</w:t>
      </w:r>
    </w:p>
    <w:p w14:paraId="2CC124A7" w14:textId="77777777" w:rsidR="007D26F9" w:rsidRPr="007D1B5B" w:rsidRDefault="007D26F9" w:rsidP="00342DC7">
      <w:pPr>
        <w:pStyle w:val="Textbezslovn"/>
      </w:pPr>
      <w:r w:rsidRPr="007D1B5B">
        <w:rPr>
          <w:b/>
        </w:rPr>
        <w:t>Příloha č. 2:</w:t>
      </w:r>
      <w:r w:rsidR="008F7242" w:rsidRPr="007D1B5B">
        <w:t xml:space="preserve"> </w:t>
      </w:r>
      <w:r w:rsidR="008F7242" w:rsidRPr="007D1B5B">
        <w:tab/>
      </w:r>
      <w:r w:rsidRPr="007D1B5B">
        <w:t xml:space="preserve">Technické podmínky: </w:t>
      </w:r>
    </w:p>
    <w:p w14:paraId="08A7F782" w14:textId="77777777" w:rsidR="007D26F9" w:rsidRPr="007D1B5B" w:rsidRDefault="00F43D42" w:rsidP="00F43D42">
      <w:pPr>
        <w:pStyle w:val="Textbezslovn"/>
        <w:ind w:left="2127"/>
      </w:pPr>
      <w:r w:rsidRPr="007D1B5B">
        <w:t xml:space="preserve">a) </w:t>
      </w:r>
      <w:r w:rsidR="007D26F9" w:rsidRPr="007D1B5B">
        <w:t xml:space="preserve">Technické kvalitativní podmínky staveb státních drah (TKP) </w:t>
      </w:r>
    </w:p>
    <w:p w14:paraId="7000512A" w14:textId="5F881243" w:rsidR="00190D63" w:rsidRPr="007D1B5B" w:rsidRDefault="00F43D42" w:rsidP="002C6F32">
      <w:pPr>
        <w:pStyle w:val="Textbezslovn"/>
        <w:ind w:left="2127"/>
      </w:pPr>
      <w:r w:rsidRPr="007D1B5B">
        <w:t xml:space="preserve">b) </w:t>
      </w:r>
      <w:r w:rsidR="002C6F32">
        <w:t xml:space="preserve">Všeobecné </w:t>
      </w:r>
      <w:proofErr w:type="spellStart"/>
      <w:r w:rsidR="002C6F32">
        <w:t>tech</w:t>
      </w:r>
      <w:proofErr w:type="spellEnd"/>
      <w:r w:rsidR="002C6F32">
        <w:t>. podmínky</w:t>
      </w:r>
      <w:r w:rsidR="007D26F9" w:rsidRPr="007D1B5B">
        <w:t xml:space="preserve"> </w:t>
      </w:r>
      <w:r w:rsidR="00190D63" w:rsidRPr="007D1B5B">
        <w:t>VTP_DOKUMENTACE_04-21</w:t>
      </w:r>
      <w:r w:rsidR="002C6F32">
        <w:t xml:space="preserve"> </w:t>
      </w:r>
      <w:r w:rsidR="00190D63" w:rsidRPr="007D1B5B">
        <w:t>VTP_R_15-21</w:t>
      </w:r>
    </w:p>
    <w:p w14:paraId="53360C92" w14:textId="543B8BCC" w:rsidR="007D26F9" w:rsidRPr="007D1B5B" w:rsidRDefault="00F43D42" w:rsidP="002C6F32">
      <w:pPr>
        <w:pStyle w:val="Textbezslovn"/>
        <w:ind w:left="2127"/>
      </w:pPr>
      <w:r w:rsidRPr="007D1B5B">
        <w:t xml:space="preserve">c) </w:t>
      </w:r>
      <w:r w:rsidR="007D26F9" w:rsidRPr="007D1B5B">
        <w:t xml:space="preserve">Zvláštní technické podmínky </w:t>
      </w:r>
      <w:r w:rsidR="00FD377A" w:rsidRPr="007D1B5B">
        <w:t>z 12. 10. 2021</w:t>
      </w:r>
    </w:p>
    <w:p w14:paraId="5B8D1A40" w14:textId="77777777" w:rsidR="007D26F9" w:rsidRDefault="007D26F9" w:rsidP="00342DC7">
      <w:pPr>
        <w:pStyle w:val="Textbezslovn"/>
      </w:pPr>
      <w:r w:rsidRPr="007D1B5B">
        <w:rPr>
          <w:b/>
        </w:rPr>
        <w:t>Příloha č. 3:</w:t>
      </w:r>
      <w:r w:rsidR="008F7242" w:rsidRPr="007D1B5B">
        <w:t xml:space="preserve"> </w:t>
      </w:r>
      <w:r w:rsidR="00342DC7" w:rsidRPr="007D1B5B">
        <w:tab/>
      </w:r>
      <w:r w:rsidRPr="007D1B5B">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lastRenderedPageBreak/>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77777777" w:rsidR="007D26F9" w:rsidRDefault="007D26F9" w:rsidP="00342DC7">
      <w:pPr>
        <w:pStyle w:val="Textbezslovn"/>
      </w:pPr>
      <w:r w:rsidRPr="00A349C6">
        <w:rPr>
          <w:b/>
        </w:rPr>
        <w:t>Příloha č. 9:</w:t>
      </w:r>
      <w:r>
        <w:tab/>
        <w:t>Zmocnění Vedoucího Zhotovitele</w:t>
      </w:r>
    </w:p>
    <w:p w14:paraId="11D3E268" w14:textId="3D8C1D32" w:rsidR="00BE5FD5" w:rsidRPr="007A089C" w:rsidRDefault="00BE5FD5" w:rsidP="00342DC7">
      <w:pPr>
        <w:pStyle w:val="Textbezslovn"/>
        <w:rPr>
          <w:i/>
          <w:color w:val="FF0000"/>
        </w:rPr>
      </w:pPr>
      <w:r>
        <w:rPr>
          <w:b/>
        </w:rPr>
        <w:t xml:space="preserve">Příloha </w:t>
      </w:r>
      <w:proofErr w:type="gramStart"/>
      <w:r w:rsidRPr="00BE5FD5">
        <w:rPr>
          <w:b/>
        </w:rPr>
        <w:t>č.10</w:t>
      </w:r>
      <w:proofErr w:type="gramEnd"/>
      <w:r>
        <w:t xml:space="preserve">: </w:t>
      </w:r>
      <w:r w:rsidRPr="00BB31AD">
        <w:t xml:space="preserve">Osvědčení </w:t>
      </w:r>
    </w:p>
    <w:p w14:paraId="3E76D5CD" w14:textId="77777777" w:rsidR="007D1B5B" w:rsidRDefault="007D1B5B" w:rsidP="00342DC7">
      <w:pPr>
        <w:pStyle w:val="Textbezodsazen"/>
        <w:rPr>
          <w:rStyle w:val="Tun"/>
        </w:rPr>
      </w:pPr>
    </w:p>
    <w:p w14:paraId="26D7E566" w14:textId="6F7A3602"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2D81394" w14:textId="77777777" w:rsidR="007D1B5B" w:rsidRDefault="007D1B5B" w:rsidP="009F0867">
      <w:pPr>
        <w:pStyle w:val="Textbezodsazen"/>
      </w:pPr>
    </w:p>
    <w:p w14:paraId="6C72F409" w14:textId="2010E2C3"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1108DD8E" w14:textId="77777777" w:rsidR="00F422D3" w:rsidRDefault="00F422D3" w:rsidP="009F0867">
      <w:pPr>
        <w:pStyle w:val="Textbezodsazen"/>
      </w:pPr>
    </w:p>
    <w:p w14:paraId="1C2853CD" w14:textId="718C5695" w:rsidR="00F422D3" w:rsidRDefault="00F422D3" w:rsidP="009F0867">
      <w:pPr>
        <w:pStyle w:val="Textbezodsazen"/>
      </w:pPr>
    </w:p>
    <w:p w14:paraId="2FE28A51" w14:textId="77777777" w:rsidR="000819A8" w:rsidRDefault="000819A8"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77777777"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65ECDA7E" w14:textId="77777777" w:rsidR="00342DC7" w:rsidRDefault="00342DC7" w:rsidP="00342DC7">
      <w:pPr>
        <w:pStyle w:val="Textbezodsazen"/>
        <w:spacing w:after="0"/>
      </w:pPr>
      <w:r>
        <w:t>náměstek GŘ pro modernizace dráhy</w:t>
      </w:r>
      <w:r>
        <w:tab/>
      </w:r>
      <w:r>
        <w:tab/>
      </w:r>
      <w:r>
        <w:tab/>
      </w:r>
      <w:r w:rsidRPr="00342DC7">
        <w:rPr>
          <w:highlight w:val="yellow"/>
        </w:rPr>
        <w:t>„[VLOŽÍ ZHOTOVITEL]“</w:t>
      </w:r>
    </w:p>
    <w:p w14:paraId="36644E3F" w14:textId="77B3AB4C" w:rsidR="00F422D3" w:rsidRDefault="00342DC7" w:rsidP="000819A8">
      <w:pPr>
        <w:pStyle w:val="Textbezodsazen"/>
        <w:spacing w:after="0"/>
      </w:pPr>
      <w:r w:rsidRPr="000A1915">
        <w:t>Správa</w:t>
      </w:r>
      <w:r w:rsidR="003149C0" w:rsidRPr="000A1915">
        <w:t xml:space="preserve"> železnic</w:t>
      </w:r>
      <w:r w:rsidRPr="000A1915">
        <w:t xml:space="preserve">, státní </w:t>
      </w:r>
      <w:r>
        <w:t>organizace</w:t>
      </w:r>
    </w:p>
    <w:p w14:paraId="65AB02F4" w14:textId="77777777" w:rsidR="00143A75" w:rsidRDefault="00143A75">
      <w:pPr>
        <w:spacing w:after="240" w:line="264" w:lineRule="auto"/>
        <w:rPr>
          <w:b/>
          <w:caps/>
          <w:sz w:val="22"/>
          <w:szCs w:val="18"/>
        </w:rPr>
      </w:pPr>
      <w:r>
        <w:br w:type="page"/>
      </w:r>
    </w:p>
    <w:p w14:paraId="236168B1" w14:textId="6578C85A"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1CD421EB" w:rsidR="00CB4F6D" w:rsidRDefault="00190D63" w:rsidP="00CB4F6D">
      <w:pPr>
        <w:pStyle w:val="Textbezodsazen"/>
      </w:pPr>
      <w:r w:rsidRPr="00190D63">
        <w:t>OP_P+R_25 21</w:t>
      </w:r>
    </w:p>
    <w:p w14:paraId="1125F5A3" w14:textId="7A6EF921" w:rsidR="00601345" w:rsidRPr="00CB4F6D" w:rsidRDefault="00601345"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footerReference w:type="even" r:id="rId13"/>
          <w:footerReference w:type="default" r:id="rId14"/>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Pr="007D1B5B"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 xml:space="preserve">příslušné kapitole TKP </w:t>
      </w:r>
      <w:r w:rsidRPr="007D1B5B">
        <w:t>Staveb.</w:t>
      </w:r>
    </w:p>
    <w:p w14:paraId="5B598113" w14:textId="7BB7A614" w:rsidR="00342DC7" w:rsidRPr="007D1B5B" w:rsidRDefault="00342DC7" w:rsidP="00190D63">
      <w:pPr>
        <w:pStyle w:val="Odstavec1-1a"/>
        <w:rPr>
          <w:rStyle w:val="Tun"/>
        </w:rPr>
      </w:pPr>
      <w:r w:rsidRPr="007D1B5B">
        <w:rPr>
          <w:rStyle w:val="Tun"/>
        </w:rPr>
        <w:t xml:space="preserve">Všeobecné technické podmínky </w:t>
      </w:r>
      <w:r w:rsidR="00190D63" w:rsidRPr="007D1B5B">
        <w:rPr>
          <w:rStyle w:val="Tun"/>
        </w:rPr>
        <w:t>VTP_DOKUMENTACE_04-21, VTP_R_15-21</w:t>
      </w:r>
    </w:p>
    <w:p w14:paraId="4F6B3C89" w14:textId="623B608D" w:rsidR="00601345" w:rsidRPr="007D1B5B" w:rsidRDefault="00601345" w:rsidP="00601345">
      <w:pPr>
        <w:pStyle w:val="Odstavec1-1a"/>
        <w:numPr>
          <w:ilvl w:val="0"/>
          <w:numId w:val="0"/>
        </w:numPr>
        <w:ind w:left="1077"/>
        <w:rPr>
          <w:rStyle w:val="Tun"/>
        </w:rPr>
      </w:pPr>
      <w:r w:rsidRPr="007D1B5B">
        <w:t xml:space="preserve">Všeobecné technické podmínky nejsou pevně připojeny ke Smlouvě, byly Zhotoviteli předány jako součást zadávací dokumentace. Smluvní strany podpisem této Smlouvy stvrzují, že jsou s obsahem Všeobecných technických podmínek plně seznámeny a že v souladu s </w:t>
      </w:r>
      <w:proofErr w:type="spellStart"/>
      <w:r w:rsidRPr="007D1B5B">
        <w:t>ust</w:t>
      </w:r>
      <w:proofErr w:type="spellEnd"/>
      <w:r w:rsidRPr="007D1B5B">
        <w:t>. § 1751 občanského zákoníku Všeobecné technické podmínky tvoří část obsahu Smlouvy.</w:t>
      </w:r>
    </w:p>
    <w:p w14:paraId="7229F6C2" w14:textId="77777777" w:rsidR="00190D63" w:rsidRPr="007D1B5B" w:rsidRDefault="00342DC7" w:rsidP="00190D63">
      <w:pPr>
        <w:pStyle w:val="Odstavec1-1a"/>
        <w:rPr>
          <w:rStyle w:val="Tun"/>
        </w:rPr>
      </w:pPr>
      <w:r w:rsidRPr="007D1B5B">
        <w:rPr>
          <w:rStyle w:val="Tun"/>
        </w:rPr>
        <w:t xml:space="preserve">Zvláštní technické podmínky </w:t>
      </w:r>
    </w:p>
    <w:p w14:paraId="13B99178" w14:textId="22BA01CC" w:rsidR="00342DC7" w:rsidRPr="007D1B5B" w:rsidRDefault="00190D63" w:rsidP="00190D63">
      <w:pPr>
        <w:pStyle w:val="Odstavec1-1a"/>
        <w:numPr>
          <w:ilvl w:val="0"/>
          <w:numId w:val="0"/>
        </w:numPr>
        <w:ind w:left="1077"/>
        <w:rPr>
          <w:rStyle w:val="Tun"/>
        </w:rPr>
      </w:pPr>
      <w:r w:rsidRPr="007D1B5B">
        <w:rPr>
          <w:rStyle w:val="Tun"/>
        </w:rPr>
        <w:t xml:space="preserve">„Výstavba </w:t>
      </w:r>
      <w:proofErr w:type="spellStart"/>
      <w:r w:rsidRPr="007D1B5B">
        <w:rPr>
          <w:rStyle w:val="Tun"/>
        </w:rPr>
        <w:t>elektrodispečinku</w:t>
      </w:r>
      <w:proofErr w:type="spellEnd"/>
      <w:r w:rsidRPr="007D1B5B">
        <w:rPr>
          <w:rStyle w:val="Tun"/>
        </w:rPr>
        <w:t xml:space="preserve"> OŘ HK“ z 12. 10. 2021</w:t>
      </w:r>
    </w:p>
    <w:p w14:paraId="54E3C2CE" w14:textId="01887188" w:rsidR="00601345" w:rsidRPr="00AE4B52" w:rsidRDefault="00601345" w:rsidP="00190D63">
      <w:pPr>
        <w:pStyle w:val="Odstavec1-1a"/>
        <w:numPr>
          <w:ilvl w:val="0"/>
          <w:numId w:val="0"/>
        </w:numPr>
        <w:ind w:left="1077"/>
        <w:rPr>
          <w:rStyle w:val="Tun"/>
        </w:rPr>
      </w:pPr>
      <w:r w:rsidRPr="007D1B5B">
        <w:t>Zvláštní technické podmínky nejsou pevně připojeny ke Smlouvě, byly Zhotoviteli předány jako součást zadávací dokumentace. Smluvní strany</w:t>
      </w:r>
      <w:r w:rsidRPr="00714D21">
        <w:t xml:space="preserve">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Pr="007D1B5B" w:rsidRDefault="00AE4B52" w:rsidP="001F518E">
      <w:pPr>
        <w:pStyle w:val="Nadpisbezsl1-2"/>
      </w:pPr>
      <w:r w:rsidRPr="007D1B5B">
        <w:t>Související dokumenty</w:t>
      </w:r>
    </w:p>
    <w:p w14:paraId="1896E765" w14:textId="77777777" w:rsidR="0027734B" w:rsidRPr="007D1B5B" w:rsidRDefault="0027734B" w:rsidP="0027734B">
      <w:pPr>
        <w:pStyle w:val="Textbezodsazen"/>
        <w:numPr>
          <w:ilvl w:val="0"/>
          <w:numId w:val="37"/>
        </w:numPr>
        <w:ind w:left="426"/>
        <w:rPr>
          <w:i/>
        </w:rPr>
      </w:pPr>
      <w:r w:rsidRPr="007D1B5B">
        <w:rPr>
          <w:i/>
        </w:rPr>
        <w:t xml:space="preserve">Dokumentace pro stavební řízení, </w:t>
      </w:r>
      <w:r w:rsidRPr="007D1B5B">
        <w:t>zpracovaná společností SUDOP PRAHA a.s., se sídlem Olšanská 1a, 130 80 Praha, IČO: 257 93 349, z 05/2021(měsíc/rok)</w:t>
      </w:r>
    </w:p>
    <w:p w14:paraId="4D15A7CA" w14:textId="77777777" w:rsidR="0027734B" w:rsidRPr="007D1B5B" w:rsidRDefault="0027734B" w:rsidP="0027734B">
      <w:pPr>
        <w:pStyle w:val="Textbezodsazen"/>
        <w:numPr>
          <w:ilvl w:val="0"/>
          <w:numId w:val="37"/>
        </w:numPr>
        <w:ind w:left="426"/>
      </w:pPr>
      <w:r w:rsidRPr="007D1B5B">
        <w:rPr>
          <w:i/>
        </w:rPr>
        <w:t>Vyjádření k projektové dokumentaci</w:t>
      </w:r>
      <w:r w:rsidRPr="007D1B5B">
        <w:t xml:space="preserve">-stavební úpravy nepodléhají vydání stavebnímu povolení ani opatření dle stavebního zákona. Magistrát města Pardubice, stavební úřad </w:t>
      </w:r>
      <w:proofErr w:type="gramStart"/>
      <w:r w:rsidRPr="007D1B5B">
        <w:t>Sp.</w:t>
      </w:r>
      <w:proofErr w:type="spellStart"/>
      <w:r w:rsidRPr="007D1B5B">
        <w:t>zn</w:t>
      </w:r>
      <w:proofErr w:type="spellEnd"/>
      <w:r w:rsidRPr="007D1B5B">
        <w:t>.</w:t>
      </w:r>
      <w:proofErr w:type="gramEnd"/>
      <w:r w:rsidRPr="007D1B5B">
        <w:t xml:space="preserve">:SÚ 45662/2021/PRO, </w:t>
      </w:r>
      <w:proofErr w:type="spellStart"/>
      <w:r w:rsidRPr="007D1B5B">
        <w:t>čj</w:t>
      </w:r>
      <w:proofErr w:type="spellEnd"/>
      <w:r w:rsidRPr="007D1B5B">
        <w:t>.:</w:t>
      </w:r>
      <w:proofErr w:type="spellStart"/>
      <w:r w:rsidRPr="007D1B5B">
        <w:t>MmP</w:t>
      </w:r>
      <w:proofErr w:type="spellEnd"/>
      <w:r w:rsidRPr="007D1B5B">
        <w:t xml:space="preserve"> 55920/2021 ze dne 27.5.2021 </w:t>
      </w:r>
    </w:p>
    <w:p w14:paraId="7F192E5C" w14:textId="60EBB1EC" w:rsidR="001F518E" w:rsidRPr="007D1B5B" w:rsidRDefault="0027734B" w:rsidP="0027734B">
      <w:pPr>
        <w:pStyle w:val="Textbezodsazen"/>
        <w:numPr>
          <w:ilvl w:val="0"/>
          <w:numId w:val="37"/>
        </w:numPr>
        <w:ind w:left="426"/>
      </w:pPr>
      <w:r w:rsidRPr="007D1B5B">
        <w:rPr>
          <w:i/>
        </w:rPr>
        <w:t>Vyjádření k projektové dokumentaci</w:t>
      </w:r>
      <w:r w:rsidRPr="007D1B5B">
        <w:t xml:space="preserve">-stavební úpravy nepodléhají vydání stavebnímu povolení ani opatření dle stavebního zákona. Drážní Úřad v Praze, sekce infrastruktury vyjádření k dokumentaci stavby „Výstavba </w:t>
      </w:r>
      <w:proofErr w:type="spellStart"/>
      <w:r w:rsidRPr="007D1B5B">
        <w:t>elektrodispečinku</w:t>
      </w:r>
      <w:proofErr w:type="spellEnd"/>
      <w:r w:rsidRPr="007D1B5B">
        <w:t xml:space="preserve"> Pardubice v rámci OŘ HK“, dne 17. května 2021 vydal DÚ Praha sdělení MP-SOP1119/21-2/</w:t>
      </w:r>
      <w:proofErr w:type="spellStart"/>
      <w:r w:rsidRPr="007D1B5B">
        <w:t>Bn</w:t>
      </w:r>
      <w:proofErr w:type="spellEnd"/>
      <w:r w:rsidRPr="007D1B5B">
        <w:t xml:space="preserve"> DUCR-27168/21/</w:t>
      </w:r>
      <w:proofErr w:type="spellStart"/>
      <w:r w:rsidRPr="007D1B5B">
        <w:t>Bn</w:t>
      </w:r>
      <w:proofErr w:type="spellEnd"/>
      <w:r w:rsidRPr="007D1B5B">
        <w:t>, že stavba nevyžaduje podle ustanovení § 103 odst. 1 písm. e) zákona č. 183/2006 Sb.</w:t>
      </w: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00A812E5" w:rsidR="006A698D" w:rsidRPr="006A698D" w:rsidRDefault="006A698D" w:rsidP="006A698D">
      <w:pPr>
        <w:spacing w:after="120" w:line="264" w:lineRule="auto"/>
        <w:jc w:val="both"/>
        <w:rPr>
          <w:b/>
          <w:sz w:val="18"/>
          <w:szCs w:val="18"/>
        </w:rPr>
      </w:pPr>
      <w:r w:rsidRPr="006A698D">
        <w:rPr>
          <w:b/>
          <w:sz w:val="18"/>
          <w:szCs w:val="18"/>
        </w:rPr>
        <w:t>Rozpis Ceny Díla na cenu za zpracování Projektové dokumentace</w:t>
      </w:r>
      <w:r w:rsidR="007D1B5B">
        <w:rPr>
          <w:b/>
          <w:sz w:val="18"/>
          <w:szCs w:val="18"/>
        </w:rPr>
        <w:t xml:space="preserve"> </w:t>
      </w:r>
      <w:r w:rsidRPr="006A698D">
        <w:rPr>
          <w:b/>
          <w:sz w:val="18"/>
          <w:szCs w:val="18"/>
        </w:rPr>
        <w:t xml:space="preserve">a cenu za zhotovení stavby (RS) dle stavebních objektů (SO), provozních souborů (PS) a všeobecného objektu. </w:t>
      </w:r>
    </w:p>
    <w:p w14:paraId="0D07C3D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70AF1A8F"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bez DPH za </w:t>
      </w:r>
      <w:r w:rsidR="008207BA" w:rsidRPr="008207BA">
        <w:rPr>
          <w:b/>
          <w:sz w:val="18"/>
          <w:szCs w:val="18"/>
        </w:rPr>
        <w:t>projektovou dokumentaci pro provádění stavby</w:t>
      </w:r>
      <w:r w:rsidRPr="006A698D">
        <w:rPr>
          <w:b/>
          <w:sz w:val="18"/>
          <w:szCs w:val="18"/>
        </w:rPr>
        <w:t xml:space="preserve">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E2F1589" w14:textId="77777777"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24"/>
          <w:footerReference w:type="default" r:id="rId25"/>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FE3A8DC" w14:textId="77777777" w:rsidR="003A4001" w:rsidRPr="00B26902" w:rsidRDefault="003A4001" w:rsidP="003A4001">
      <w:pPr>
        <w:pStyle w:val="Nadpisbezsl1-2"/>
      </w:pPr>
      <w:r>
        <w:t>Za Objednatele:</w:t>
      </w:r>
    </w:p>
    <w:p w14:paraId="3BD1DC9C" w14:textId="77777777" w:rsidR="003A4001" w:rsidRDefault="003A4001" w:rsidP="003A400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3A4001" w:rsidRPr="00F95FBD" w14:paraId="1073BC31" w14:textId="77777777" w:rsidTr="00EF5AA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091A98" w14:textId="77777777" w:rsidR="003A4001" w:rsidRPr="00F95FBD" w:rsidRDefault="003A4001" w:rsidP="00EF5AA5">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14E35D3" w14:textId="77777777" w:rsidR="003A4001" w:rsidRPr="008456AA" w:rsidRDefault="003A4001" w:rsidP="00EF5AA5">
            <w:pPr>
              <w:pStyle w:val="Tabulka"/>
              <w:cnfStyle w:val="100000000000" w:firstRow="1" w:lastRow="0" w:firstColumn="0" w:lastColumn="0" w:oddVBand="0" w:evenVBand="0" w:oddHBand="0" w:evenHBand="0" w:firstRowFirstColumn="0" w:firstRowLastColumn="0" w:lastRowFirstColumn="0" w:lastRowLastColumn="0"/>
            </w:pPr>
            <w:r w:rsidRPr="008456AA">
              <w:rPr>
                <w:rFonts w:ascii="Calibri" w:eastAsia="Times New Roman" w:hAnsi="Calibri" w:cs="Calibri"/>
                <w:b/>
                <w:sz w:val="22"/>
                <w:szCs w:val="22"/>
                <w:lang w:eastAsia="en-US"/>
              </w:rPr>
              <w:t>Ing. Miroslav Bocák, ředitel Stavební správy východ</w:t>
            </w:r>
          </w:p>
        </w:tc>
      </w:tr>
      <w:tr w:rsidR="003A4001" w:rsidRPr="00F95FBD" w14:paraId="4BCEB9D9" w14:textId="77777777" w:rsidTr="00EF5A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0763CA" w14:textId="77777777" w:rsidR="003A4001" w:rsidRPr="009A4D9D" w:rsidRDefault="003A4001" w:rsidP="00EF5AA5">
            <w:pPr>
              <w:pStyle w:val="Tabulka"/>
              <w:rPr>
                <w:rStyle w:val="Nadpisvtabulce"/>
                <w:b w:val="0"/>
              </w:rPr>
            </w:pPr>
            <w:r w:rsidRPr="009A4D9D">
              <w:rPr>
                <w:rStyle w:val="Nadpisvtabulce"/>
                <w:b w:val="0"/>
              </w:rPr>
              <w:t>Adresa</w:t>
            </w:r>
          </w:p>
        </w:tc>
        <w:tc>
          <w:tcPr>
            <w:tcW w:w="5812" w:type="dxa"/>
          </w:tcPr>
          <w:p w14:paraId="0D8C1ADF" w14:textId="77777777" w:rsidR="003A4001" w:rsidRPr="008456AA" w:rsidRDefault="003A4001" w:rsidP="00EF5AA5">
            <w:pPr>
              <w:pStyle w:val="Tabulka"/>
              <w:cnfStyle w:val="000000000000" w:firstRow="0" w:lastRow="0" w:firstColumn="0" w:lastColumn="0" w:oddVBand="0" w:evenVBand="0" w:oddHBand="0" w:evenHBand="0" w:firstRowFirstColumn="0" w:firstRowLastColumn="0" w:lastRowFirstColumn="0" w:lastRowLastColumn="0"/>
            </w:pPr>
            <w:r w:rsidRPr="008456AA">
              <w:t>Správa železnic, státní organizace</w:t>
            </w:r>
          </w:p>
          <w:p w14:paraId="52EF925C" w14:textId="77777777" w:rsidR="003A4001" w:rsidRPr="008456AA" w:rsidRDefault="003A4001" w:rsidP="00EF5AA5">
            <w:pPr>
              <w:pStyle w:val="Tabulka"/>
              <w:cnfStyle w:val="000000000000" w:firstRow="0" w:lastRow="0" w:firstColumn="0" w:lastColumn="0" w:oddVBand="0" w:evenVBand="0" w:oddHBand="0" w:evenHBand="0" w:firstRowFirstColumn="0" w:firstRowLastColumn="0" w:lastRowFirstColumn="0" w:lastRowLastColumn="0"/>
            </w:pPr>
            <w:r w:rsidRPr="008456AA">
              <w:t xml:space="preserve">Stavební správa východ, Nerudova 1, 779 00 Olomouc </w:t>
            </w:r>
          </w:p>
        </w:tc>
      </w:tr>
      <w:tr w:rsidR="003A4001" w:rsidRPr="00F95FBD" w14:paraId="64E097F9" w14:textId="77777777" w:rsidTr="00EF5A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BC9F49" w14:textId="77777777" w:rsidR="003A4001" w:rsidRPr="00F95FBD" w:rsidRDefault="003A4001" w:rsidP="00EF5AA5">
            <w:pPr>
              <w:pStyle w:val="Tabulka"/>
            </w:pPr>
            <w:r w:rsidRPr="00F95FBD">
              <w:t>E-mail</w:t>
            </w:r>
          </w:p>
        </w:tc>
        <w:tc>
          <w:tcPr>
            <w:tcW w:w="5812" w:type="dxa"/>
          </w:tcPr>
          <w:p w14:paraId="63378B1C" w14:textId="77777777" w:rsidR="003A4001" w:rsidRPr="008456AA" w:rsidRDefault="003A4001" w:rsidP="00EF5AA5">
            <w:pPr>
              <w:pStyle w:val="Tabulka"/>
              <w:cnfStyle w:val="000000000000" w:firstRow="0" w:lastRow="0" w:firstColumn="0" w:lastColumn="0" w:oddVBand="0" w:evenVBand="0" w:oddHBand="0" w:evenHBand="0" w:firstRowFirstColumn="0" w:firstRowLastColumn="0" w:lastRowFirstColumn="0" w:lastRowLastColumn="0"/>
            </w:pPr>
            <w:r w:rsidRPr="008456AA">
              <w:t>Bocak@</w:t>
            </w:r>
            <w:r>
              <w:t>spravazeleznic.cz</w:t>
            </w:r>
          </w:p>
        </w:tc>
      </w:tr>
      <w:tr w:rsidR="003A4001" w:rsidRPr="00F95FBD" w14:paraId="2D357DBD" w14:textId="77777777" w:rsidTr="00EF5A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7330D64" w14:textId="77777777" w:rsidR="003A4001" w:rsidRPr="00F95FBD" w:rsidRDefault="003A4001" w:rsidP="00EF5AA5">
            <w:pPr>
              <w:pStyle w:val="Tabulka"/>
            </w:pPr>
            <w:r w:rsidRPr="00F95FBD">
              <w:t>Telefon</w:t>
            </w:r>
          </w:p>
        </w:tc>
        <w:tc>
          <w:tcPr>
            <w:tcW w:w="5812" w:type="dxa"/>
          </w:tcPr>
          <w:p w14:paraId="1C957851" w14:textId="77777777" w:rsidR="003A4001" w:rsidRPr="008456AA" w:rsidRDefault="003A4001" w:rsidP="00EF5AA5">
            <w:pPr>
              <w:pStyle w:val="Tabulka"/>
              <w:cnfStyle w:val="000000000000" w:firstRow="0" w:lastRow="0" w:firstColumn="0" w:lastColumn="0" w:oddVBand="0" w:evenVBand="0" w:oddHBand="0" w:evenHBand="0" w:firstRowFirstColumn="0" w:firstRowLastColumn="0" w:lastRowFirstColumn="0" w:lastRowLastColumn="0"/>
            </w:pPr>
            <w:r w:rsidRPr="008456AA">
              <w:t>+420 606 780 184</w:t>
            </w:r>
          </w:p>
        </w:tc>
      </w:tr>
    </w:tbl>
    <w:p w14:paraId="78258BFB" w14:textId="77777777" w:rsidR="003A4001" w:rsidRPr="00321441" w:rsidRDefault="003A4001" w:rsidP="008A51A3">
      <w:pPr>
        <w:pStyle w:val="Textbezodsazen"/>
        <w:rPr>
          <w:sz w:val="16"/>
          <w:szCs w:val="16"/>
        </w:rPr>
      </w:pPr>
    </w:p>
    <w:p w14:paraId="53781198" w14:textId="77777777" w:rsidR="003A4001" w:rsidRPr="00F95FBD" w:rsidRDefault="003A4001" w:rsidP="003A400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3A4001" w:rsidRPr="00F95FBD" w14:paraId="6AA56E39" w14:textId="77777777" w:rsidTr="00EF5AA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47E656" w14:textId="77777777" w:rsidR="003A4001" w:rsidRPr="00F95FBD" w:rsidRDefault="003A4001" w:rsidP="00EF5AA5">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5C3D39" w14:textId="5DF7BC81" w:rsidR="003A4001" w:rsidRPr="00A97BA5" w:rsidRDefault="00A97BA5" w:rsidP="00EF5AA5">
            <w:pPr>
              <w:pStyle w:val="Tabulka"/>
              <w:cnfStyle w:val="100000000000" w:firstRow="1" w:lastRow="0" w:firstColumn="0" w:lastColumn="0" w:oddVBand="0" w:evenVBand="0" w:oddHBand="0" w:evenHBand="0" w:firstRowFirstColumn="0" w:firstRowLastColumn="0" w:lastRowFirstColumn="0" w:lastRowLastColumn="0"/>
              <w:rPr>
                <w:b/>
              </w:rPr>
            </w:pPr>
            <w:r w:rsidRPr="00A97BA5">
              <w:rPr>
                <w:b/>
                <w:bCs/>
              </w:rPr>
              <w:t>Mgr. Lucie Zapletalová</w:t>
            </w:r>
          </w:p>
        </w:tc>
      </w:tr>
      <w:tr w:rsidR="003A4001" w:rsidRPr="00F95FBD" w14:paraId="125089C2" w14:textId="77777777" w:rsidTr="00EF5A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27B96" w14:textId="77777777" w:rsidR="003A4001" w:rsidRPr="008175E5" w:rsidRDefault="003A4001" w:rsidP="00EF5AA5">
            <w:pPr>
              <w:pStyle w:val="Tabulka"/>
              <w:rPr>
                <w:rStyle w:val="Nadpisvtabulce"/>
                <w:b w:val="0"/>
              </w:rPr>
            </w:pPr>
            <w:r w:rsidRPr="008175E5">
              <w:rPr>
                <w:rStyle w:val="Nadpisvtabulce"/>
                <w:b w:val="0"/>
              </w:rPr>
              <w:t>Adresa</w:t>
            </w:r>
          </w:p>
        </w:tc>
        <w:tc>
          <w:tcPr>
            <w:tcW w:w="5812" w:type="dxa"/>
          </w:tcPr>
          <w:p w14:paraId="13CC2580" w14:textId="77777777" w:rsidR="003A4001" w:rsidRPr="00A97BA5" w:rsidRDefault="003A4001" w:rsidP="00EF5AA5">
            <w:pPr>
              <w:pStyle w:val="Tabulka"/>
              <w:cnfStyle w:val="000000000000" w:firstRow="0" w:lastRow="0" w:firstColumn="0" w:lastColumn="0" w:oddVBand="0" w:evenVBand="0" w:oddHBand="0" w:evenHBand="0" w:firstRowFirstColumn="0" w:firstRowLastColumn="0" w:lastRowFirstColumn="0" w:lastRowLastColumn="0"/>
            </w:pPr>
            <w:r w:rsidRPr="00A97BA5">
              <w:t>Správa železnic, státní organizace</w:t>
            </w:r>
          </w:p>
          <w:p w14:paraId="19C76A95" w14:textId="77777777" w:rsidR="003A4001" w:rsidRPr="00A97BA5" w:rsidRDefault="003A4001" w:rsidP="00EF5AA5">
            <w:pPr>
              <w:pStyle w:val="Tabulka"/>
              <w:cnfStyle w:val="000000000000" w:firstRow="0" w:lastRow="0" w:firstColumn="0" w:lastColumn="0" w:oddVBand="0" w:evenVBand="0" w:oddHBand="0" w:evenHBand="0" w:firstRowFirstColumn="0" w:firstRowLastColumn="0" w:lastRowFirstColumn="0" w:lastRowLastColumn="0"/>
            </w:pPr>
            <w:r w:rsidRPr="00A97BA5">
              <w:t xml:space="preserve">Stavební správa východ, Nerudova 1, 779 00 Olomouc </w:t>
            </w:r>
          </w:p>
        </w:tc>
      </w:tr>
      <w:tr w:rsidR="003A4001" w:rsidRPr="00F95FBD" w14:paraId="529AA408" w14:textId="77777777" w:rsidTr="00EF5A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C190B9" w14:textId="77777777" w:rsidR="003A4001" w:rsidRPr="00F95FBD" w:rsidRDefault="003A4001" w:rsidP="00EF5AA5">
            <w:pPr>
              <w:pStyle w:val="Tabulka"/>
            </w:pPr>
            <w:r w:rsidRPr="00F95FBD">
              <w:t>E-mail</w:t>
            </w:r>
          </w:p>
        </w:tc>
        <w:tc>
          <w:tcPr>
            <w:tcW w:w="5812" w:type="dxa"/>
          </w:tcPr>
          <w:p w14:paraId="3AD9DA5B" w14:textId="6FE9BD79" w:rsidR="003A4001" w:rsidRPr="00A97BA5" w:rsidRDefault="00C849A3" w:rsidP="00EF5AA5">
            <w:pPr>
              <w:pStyle w:val="Tabulka"/>
              <w:cnfStyle w:val="000000000000" w:firstRow="0" w:lastRow="0" w:firstColumn="0" w:lastColumn="0" w:oddVBand="0" w:evenVBand="0" w:oddHBand="0" w:evenHBand="0" w:firstRowFirstColumn="0" w:firstRowLastColumn="0" w:lastRowFirstColumn="0" w:lastRowLastColumn="0"/>
            </w:pPr>
            <w:hyperlink r:id="rId26" w:history="1">
              <w:r w:rsidR="00EF5AA5" w:rsidRPr="00EF5AA5">
                <w:rPr>
                  <w:rStyle w:val="Hypertextovodkaz"/>
                  <w:noProof w:val="0"/>
                </w:rPr>
                <w:t xml:space="preserve">ZapletalovaL@spravazeleznic.cz </w:t>
              </w:r>
            </w:hyperlink>
          </w:p>
        </w:tc>
      </w:tr>
      <w:tr w:rsidR="003A4001" w:rsidRPr="00F95FBD" w14:paraId="5D2EE8B1" w14:textId="77777777" w:rsidTr="00EF5A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93B1FB" w14:textId="77777777" w:rsidR="003A4001" w:rsidRPr="00F95FBD" w:rsidRDefault="003A4001" w:rsidP="00EF5AA5">
            <w:pPr>
              <w:pStyle w:val="Tabulka"/>
            </w:pPr>
            <w:r w:rsidRPr="00F95FBD">
              <w:t>Telefon</w:t>
            </w:r>
          </w:p>
        </w:tc>
        <w:tc>
          <w:tcPr>
            <w:tcW w:w="5812" w:type="dxa"/>
          </w:tcPr>
          <w:p w14:paraId="6A1FB350" w14:textId="7CBA1176" w:rsidR="003A4001" w:rsidRPr="00527085" w:rsidRDefault="00A97BA5" w:rsidP="00EF5AA5">
            <w:pPr>
              <w:pStyle w:val="Tabulka"/>
              <w:cnfStyle w:val="000000000000" w:firstRow="0" w:lastRow="0" w:firstColumn="0" w:lastColumn="0" w:oddVBand="0" w:evenVBand="0" w:oddHBand="0" w:evenHBand="0" w:firstRowFirstColumn="0" w:firstRowLastColumn="0" w:lastRowFirstColumn="0" w:lastRowLastColumn="0"/>
              <w:rPr>
                <w:highlight w:val="magenta"/>
              </w:rPr>
            </w:pPr>
            <w:r>
              <w:t xml:space="preserve">+420 </w:t>
            </w:r>
            <w:r w:rsidRPr="00A97BA5">
              <w:t>720 051 460</w:t>
            </w:r>
          </w:p>
        </w:tc>
      </w:tr>
    </w:tbl>
    <w:p w14:paraId="6BA1A5F7" w14:textId="77777777" w:rsidR="003A4001" w:rsidRPr="00F95FBD" w:rsidRDefault="003A4001" w:rsidP="003A4001">
      <w:pPr>
        <w:pStyle w:val="Textbezodsazen"/>
      </w:pPr>
    </w:p>
    <w:p w14:paraId="3368E280" w14:textId="77777777" w:rsidR="003A4001" w:rsidRPr="00F95FBD" w:rsidRDefault="003A4001" w:rsidP="003A400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A4001" w:rsidRPr="00F95FBD" w14:paraId="2E831448" w14:textId="77777777" w:rsidTr="00EF5A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C62662" w14:textId="77777777" w:rsidR="003A4001" w:rsidRPr="00F95FBD" w:rsidRDefault="003A4001" w:rsidP="00EF5AA5">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1BB6E4C" w14:textId="7E2CB1FD" w:rsidR="003A4001" w:rsidRPr="001F518E" w:rsidRDefault="00527085" w:rsidP="00EF5AA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27085">
              <w:rPr>
                <w:b/>
                <w:bCs/>
              </w:rPr>
              <w:t>Zdeněk Fišer</w:t>
            </w:r>
          </w:p>
        </w:tc>
      </w:tr>
      <w:tr w:rsidR="003A4001" w:rsidRPr="00F95FBD" w14:paraId="0DA97AF5" w14:textId="77777777" w:rsidTr="00EF5AA5">
        <w:tc>
          <w:tcPr>
            <w:cnfStyle w:val="001000000000" w:firstRow="0" w:lastRow="0" w:firstColumn="1" w:lastColumn="0" w:oddVBand="0" w:evenVBand="0" w:oddHBand="0" w:evenHBand="0" w:firstRowFirstColumn="0" w:firstRowLastColumn="0" w:lastRowFirstColumn="0" w:lastRowLastColumn="0"/>
            <w:tcW w:w="3056" w:type="dxa"/>
          </w:tcPr>
          <w:p w14:paraId="75ADCA3F" w14:textId="77777777" w:rsidR="003A4001" w:rsidRPr="00F95FBD" w:rsidRDefault="003A4001" w:rsidP="00EF5AA5">
            <w:pPr>
              <w:pStyle w:val="Tabulka"/>
              <w:rPr>
                <w:rStyle w:val="Nadpisvtabulce"/>
                <w:b w:val="0"/>
              </w:rPr>
            </w:pPr>
            <w:r>
              <w:rPr>
                <w:rStyle w:val="Nadpisvtabulce"/>
                <w:b w:val="0"/>
              </w:rPr>
              <w:t>Adresa</w:t>
            </w:r>
          </w:p>
        </w:tc>
        <w:tc>
          <w:tcPr>
            <w:tcW w:w="5812" w:type="dxa"/>
          </w:tcPr>
          <w:p w14:paraId="2734C6A7" w14:textId="77777777" w:rsidR="003A4001" w:rsidRPr="008456AA" w:rsidRDefault="003A4001" w:rsidP="00EF5AA5">
            <w:pPr>
              <w:pStyle w:val="Tabulka"/>
              <w:cnfStyle w:val="000000000000" w:firstRow="0" w:lastRow="0" w:firstColumn="0" w:lastColumn="0" w:oddVBand="0" w:evenVBand="0" w:oddHBand="0" w:evenHBand="0" w:firstRowFirstColumn="0" w:firstRowLastColumn="0" w:lastRowFirstColumn="0" w:lastRowLastColumn="0"/>
            </w:pPr>
            <w:r w:rsidRPr="008456AA">
              <w:t>Správa železnic, státní organizace</w:t>
            </w:r>
          </w:p>
          <w:p w14:paraId="2EB5C092" w14:textId="77777777" w:rsidR="003A4001" w:rsidRPr="00F37657" w:rsidRDefault="003A4001" w:rsidP="00EF5AA5">
            <w:pPr>
              <w:pStyle w:val="Tabulka"/>
              <w:cnfStyle w:val="000000000000" w:firstRow="0" w:lastRow="0" w:firstColumn="0" w:lastColumn="0" w:oddVBand="0" w:evenVBand="0" w:oddHBand="0" w:evenHBand="0" w:firstRowFirstColumn="0" w:firstRowLastColumn="0" w:lastRowFirstColumn="0" w:lastRowLastColumn="0"/>
            </w:pPr>
            <w:r w:rsidRPr="008456AA">
              <w:t>Stavební správa východ, Nerudova 1, 779 00 Olomouc</w:t>
            </w:r>
          </w:p>
        </w:tc>
      </w:tr>
      <w:tr w:rsidR="003A4001" w:rsidRPr="00F95FBD" w14:paraId="593BBA32" w14:textId="77777777" w:rsidTr="00EF5AA5">
        <w:tc>
          <w:tcPr>
            <w:cnfStyle w:val="001000000000" w:firstRow="0" w:lastRow="0" w:firstColumn="1" w:lastColumn="0" w:oddVBand="0" w:evenVBand="0" w:oddHBand="0" w:evenHBand="0" w:firstRowFirstColumn="0" w:firstRowLastColumn="0" w:lastRowFirstColumn="0" w:lastRowLastColumn="0"/>
            <w:tcW w:w="3056" w:type="dxa"/>
          </w:tcPr>
          <w:p w14:paraId="39DEBB48" w14:textId="77777777" w:rsidR="003A4001" w:rsidRPr="00F95FBD" w:rsidRDefault="003A4001" w:rsidP="00EF5AA5">
            <w:pPr>
              <w:pStyle w:val="Tabulka"/>
            </w:pPr>
            <w:r w:rsidRPr="00F95FBD">
              <w:t>E-mail</w:t>
            </w:r>
          </w:p>
        </w:tc>
        <w:tc>
          <w:tcPr>
            <w:tcW w:w="5812" w:type="dxa"/>
          </w:tcPr>
          <w:p w14:paraId="30C38E6D" w14:textId="6BCCECFA" w:rsidR="003A4001" w:rsidRPr="001F518E" w:rsidRDefault="00527085" w:rsidP="00EF5AA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27085">
              <w:t>fiser@spravazeleznic.cz</w:t>
            </w:r>
          </w:p>
        </w:tc>
      </w:tr>
      <w:tr w:rsidR="003A4001" w:rsidRPr="00F95FBD" w14:paraId="5330985F" w14:textId="77777777" w:rsidTr="00EF5AA5">
        <w:tc>
          <w:tcPr>
            <w:cnfStyle w:val="001000000000" w:firstRow="0" w:lastRow="0" w:firstColumn="1" w:lastColumn="0" w:oddVBand="0" w:evenVBand="0" w:oddHBand="0" w:evenHBand="0" w:firstRowFirstColumn="0" w:firstRowLastColumn="0" w:lastRowFirstColumn="0" w:lastRowLastColumn="0"/>
            <w:tcW w:w="3056" w:type="dxa"/>
          </w:tcPr>
          <w:p w14:paraId="6362FEC2" w14:textId="77777777" w:rsidR="003A4001" w:rsidRPr="00F95FBD" w:rsidRDefault="003A4001" w:rsidP="00EF5AA5">
            <w:pPr>
              <w:pStyle w:val="Tabulka"/>
            </w:pPr>
            <w:r w:rsidRPr="00F95FBD">
              <w:t>Telefon</w:t>
            </w:r>
          </w:p>
        </w:tc>
        <w:tc>
          <w:tcPr>
            <w:tcW w:w="5812" w:type="dxa"/>
          </w:tcPr>
          <w:p w14:paraId="67D43636" w14:textId="1084D8F6" w:rsidR="003A4001" w:rsidRPr="001F518E" w:rsidRDefault="003A4001" w:rsidP="00EF5AA5">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w:t>
            </w:r>
            <w:r w:rsidR="00527085" w:rsidRPr="00527085">
              <w:t>722 819 644</w:t>
            </w:r>
          </w:p>
        </w:tc>
      </w:tr>
    </w:tbl>
    <w:p w14:paraId="0A525DCA" w14:textId="77777777" w:rsidR="003A4001" w:rsidRPr="00F95FBD" w:rsidRDefault="003A4001" w:rsidP="003A4001">
      <w:pPr>
        <w:pStyle w:val="Textbezodsazen"/>
      </w:pPr>
    </w:p>
    <w:p w14:paraId="14E4C9BB" w14:textId="77777777" w:rsidR="003A4001" w:rsidRPr="00F95FBD" w:rsidRDefault="003A4001" w:rsidP="003A4001">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4001" w:rsidRPr="00F95FBD" w14:paraId="68B9CA2F" w14:textId="77777777" w:rsidTr="00EF5A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1BB904" w14:textId="77777777" w:rsidR="003A4001" w:rsidRPr="00F95FBD" w:rsidRDefault="003A4001" w:rsidP="00EF5AA5">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4A959D21" w14:textId="0832CC6B" w:rsidR="003A4001" w:rsidRPr="0052322E" w:rsidRDefault="00527085" w:rsidP="00EF5AA5">
            <w:pPr>
              <w:pStyle w:val="Tabulka"/>
              <w:cnfStyle w:val="100000000000" w:firstRow="1" w:lastRow="0" w:firstColumn="0" w:lastColumn="0" w:oddVBand="0" w:evenVBand="0" w:oddHBand="0" w:evenHBand="0" w:firstRowFirstColumn="0" w:firstRowLastColumn="0" w:lastRowFirstColumn="0" w:lastRowLastColumn="0"/>
              <w:rPr>
                <w:b/>
              </w:rPr>
            </w:pPr>
            <w:r w:rsidRPr="0052322E">
              <w:rPr>
                <w:b/>
              </w:rPr>
              <w:t>Tomáš Vybíral</w:t>
            </w:r>
          </w:p>
        </w:tc>
      </w:tr>
      <w:tr w:rsidR="003A4001" w:rsidRPr="00F95FBD" w14:paraId="1BF4E562" w14:textId="77777777" w:rsidTr="00EF5AA5">
        <w:tc>
          <w:tcPr>
            <w:cnfStyle w:val="001000000000" w:firstRow="0" w:lastRow="0" w:firstColumn="1" w:lastColumn="0" w:oddVBand="0" w:evenVBand="0" w:oddHBand="0" w:evenHBand="0" w:firstRowFirstColumn="0" w:firstRowLastColumn="0" w:lastRowFirstColumn="0" w:lastRowLastColumn="0"/>
            <w:tcW w:w="3056" w:type="dxa"/>
          </w:tcPr>
          <w:p w14:paraId="3A8E6D0D" w14:textId="77777777" w:rsidR="003A4001" w:rsidRPr="00F95FBD" w:rsidRDefault="003A4001" w:rsidP="00EF5AA5">
            <w:pPr>
              <w:pStyle w:val="Tabulka"/>
              <w:rPr>
                <w:rStyle w:val="Nadpisvtabulce"/>
                <w:b w:val="0"/>
              </w:rPr>
            </w:pPr>
            <w:r>
              <w:rPr>
                <w:rStyle w:val="Nadpisvtabulce"/>
                <w:b w:val="0"/>
              </w:rPr>
              <w:t>Adresa</w:t>
            </w:r>
          </w:p>
        </w:tc>
        <w:tc>
          <w:tcPr>
            <w:tcW w:w="5812" w:type="dxa"/>
          </w:tcPr>
          <w:p w14:paraId="04FA6EDB" w14:textId="77777777" w:rsidR="003A4001" w:rsidRDefault="003A4001" w:rsidP="00EF5AA5">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167B86F3" w14:textId="77777777" w:rsidR="003A4001" w:rsidRPr="001F518E" w:rsidRDefault="003A4001" w:rsidP="00EF5AA5">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r w:rsidRPr="001F518E">
              <w:rPr>
                <w:highlight w:val="green"/>
              </w:rPr>
              <w:t xml:space="preserve"> </w:t>
            </w:r>
          </w:p>
        </w:tc>
      </w:tr>
      <w:tr w:rsidR="003A4001" w:rsidRPr="00F95FBD" w14:paraId="052A23B8" w14:textId="77777777" w:rsidTr="00EF5AA5">
        <w:tc>
          <w:tcPr>
            <w:cnfStyle w:val="001000000000" w:firstRow="0" w:lastRow="0" w:firstColumn="1" w:lastColumn="0" w:oddVBand="0" w:evenVBand="0" w:oddHBand="0" w:evenHBand="0" w:firstRowFirstColumn="0" w:firstRowLastColumn="0" w:lastRowFirstColumn="0" w:lastRowLastColumn="0"/>
            <w:tcW w:w="3056" w:type="dxa"/>
          </w:tcPr>
          <w:p w14:paraId="1D10908F" w14:textId="77777777" w:rsidR="003A4001" w:rsidRPr="00F95FBD" w:rsidRDefault="003A4001" w:rsidP="00EF5AA5">
            <w:pPr>
              <w:pStyle w:val="Tabulka"/>
            </w:pPr>
            <w:r w:rsidRPr="00F95FBD">
              <w:t>E-mail</w:t>
            </w:r>
          </w:p>
        </w:tc>
        <w:tc>
          <w:tcPr>
            <w:tcW w:w="5812" w:type="dxa"/>
          </w:tcPr>
          <w:p w14:paraId="1F867B05" w14:textId="1201F882" w:rsidR="003A4001" w:rsidRPr="001F518E" w:rsidRDefault="00C849A3" w:rsidP="00EF5AA5">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27" w:history="1">
              <w:r w:rsidR="00527085" w:rsidRPr="00527085">
                <w:t>VybiralT@spravazeleznic.cz</w:t>
              </w:r>
            </w:hyperlink>
            <w:r w:rsidR="00527085" w:rsidRPr="00527085">
              <w:t xml:space="preserve">   </w:t>
            </w:r>
          </w:p>
        </w:tc>
      </w:tr>
      <w:tr w:rsidR="003A4001" w:rsidRPr="00F95FBD" w14:paraId="614572EA" w14:textId="77777777" w:rsidTr="00EF5AA5">
        <w:tc>
          <w:tcPr>
            <w:cnfStyle w:val="001000000000" w:firstRow="0" w:lastRow="0" w:firstColumn="1" w:lastColumn="0" w:oddVBand="0" w:evenVBand="0" w:oddHBand="0" w:evenHBand="0" w:firstRowFirstColumn="0" w:firstRowLastColumn="0" w:lastRowFirstColumn="0" w:lastRowLastColumn="0"/>
            <w:tcW w:w="3056" w:type="dxa"/>
          </w:tcPr>
          <w:p w14:paraId="3CA90676" w14:textId="77777777" w:rsidR="003A4001" w:rsidRPr="00F95FBD" w:rsidRDefault="003A4001" w:rsidP="00EF5AA5">
            <w:pPr>
              <w:pStyle w:val="Tabulka"/>
            </w:pPr>
            <w:r w:rsidRPr="00F95FBD">
              <w:t>Telefon</w:t>
            </w:r>
          </w:p>
        </w:tc>
        <w:tc>
          <w:tcPr>
            <w:tcW w:w="5812" w:type="dxa"/>
          </w:tcPr>
          <w:p w14:paraId="3B69B4AF" w14:textId="4FAA8C96" w:rsidR="003A4001" w:rsidRPr="001F518E" w:rsidRDefault="00527085" w:rsidP="00EF5AA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27085">
              <w:t>+420 702 270 236</w:t>
            </w:r>
          </w:p>
        </w:tc>
      </w:tr>
    </w:tbl>
    <w:p w14:paraId="405676F1" w14:textId="77777777" w:rsidR="003A4001" w:rsidRPr="00F95FBD" w:rsidRDefault="003A4001" w:rsidP="003A4001">
      <w:pPr>
        <w:pStyle w:val="Textbezodsazen"/>
      </w:pPr>
    </w:p>
    <w:p w14:paraId="501DBFA9" w14:textId="77777777" w:rsidR="003A4001" w:rsidRPr="000C2B01" w:rsidRDefault="003A4001" w:rsidP="003A4001">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4001" w:rsidRPr="000C2B01" w14:paraId="0A71ABC1" w14:textId="77777777" w:rsidTr="00EF5A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4E9482" w14:textId="77777777" w:rsidR="003A4001" w:rsidRPr="000C2B01" w:rsidRDefault="003A4001" w:rsidP="00EF5AA5">
            <w:pPr>
              <w:pStyle w:val="Tabulka"/>
              <w:rPr>
                <w:rStyle w:val="Nadpisvtabulce"/>
                <w:b w:val="0"/>
              </w:rPr>
            </w:pPr>
            <w:r w:rsidRPr="000C2B01">
              <w:rPr>
                <w:rStyle w:val="Nadpisvtabulce"/>
                <w:b w:val="0"/>
              </w:rPr>
              <w:t>Jméno a příjmení</w:t>
            </w:r>
          </w:p>
        </w:tc>
        <w:tc>
          <w:tcPr>
            <w:tcW w:w="5812" w:type="dxa"/>
          </w:tcPr>
          <w:p w14:paraId="01A3F81A" w14:textId="6AE044F3" w:rsidR="003A4001" w:rsidRPr="0052322E" w:rsidRDefault="007D6BD8" w:rsidP="00EF5AA5">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52322E">
              <w:rPr>
                <w:b/>
              </w:rPr>
              <w:t>Tomáš Vybíral</w:t>
            </w:r>
          </w:p>
        </w:tc>
      </w:tr>
      <w:tr w:rsidR="003A4001" w:rsidRPr="000C2B01" w14:paraId="6EB1B530" w14:textId="77777777" w:rsidTr="00EF5AA5">
        <w:tc>
          <w:tcPr>
            <w:cnfStyle w:val="001000000000" w:firstRow="0" w:lastRow="0" w:firstColumn="1" w:lastColumn="0" w:oddVBand="0" w:evenVBand="0" w:oddHBand="0" w:evenHBand="0" w:firstRowFirstColumn="0" w:firstRowLastColumn="0" w:lastRowFirstColumn="0" w:lastRowLastColumn="0"/>
            <w:tcW w:w="3056" w:type="dxa"/>
          </w:tcPr>
          <w:p w14:paraId="45D6C855" w14:textId="77777777" w:rsidR="003A4001" w:rsidRPr="000C2B01" w:rsidRDefault="003A4001" w:rsidP="00EF5AA5">
            <w:pPr>
              <w:pStyle w:val="Tabulka"/>
              <w:rPr>
                <w:rStyle w:val="Nadpisvtabulce"/>
                <w:b w:val="0"/>
              </w:rPr>
            </w:pPr>
            <w:r>
              <w:rPr>
                <w:rStyle w:val="Nadpisvtabulce"/>
                <w:b w:val="0"/>
              </w:rPr>
              <w:t>Adresa</w:t>
            </w:r>
          </w:p>
        </w:tc>
        <w:tc>
          <w:tcPr>
            <w:tcW w:w="5812" w:type="dxa"/>
          </w:tcPr>
          <w:p w14:paraId="5BD03337" w14:textId="77777777" w:rsidR="003A4001" w:rsidRDefault="003A4001" w:rsidP="00EF5AA5">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5D49AE54" w14:textId="77777777" w:rsidR="003A4001" w:rsidRDefault="003A4001" w:rsidP="00EF5AA5">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r w:rsidRPr="001F518E">
              <w:rPr>
                <w:highlight w:val="green"/>
              </w:rPr>
              <w:t xml:space="preserve"> </w:t>
            </w:r>
          </w:p>
        </w:tc>
      </w:tr>
      <w:tr w:rsidR="003A4001" w:rsidRPr="000C2B01" w14:paraId="37A39B87" w14:textId="77777777" w:rsidTr="00EF5AA5">
        <w:tc>
          <w:tcPr>
            <w:cnfStyle w:val="001000000000" w:firstRow="0" w:lastRow="0" w:firstColumn="1" w:lastColumn="0" w:oddVBand="0" w:evenVBand="0" w:oddHBand="0" w:evenHBand="0" w:firstRowFirstColumn="0" w:firstRowLastColumn="0" w:lastRowFirstColumn="0" w:lastRowLastColumn="0"/>
            <w:tcW w:w="3056" w:type="dxa"/>
          </w:tcPr>
          <w:p w14:paraId="3280E920" w14:textId="77777777" w:rsidR="003A4001" w:rsidRPr="000C2B01" w:rsidRDefault="003A4001" w:rsidP="00EF5AA5">
            <w:pPr>
              <w:pStyle w:val="Tabulka"/>
            </w:pPr>
            <w:r w:rsidRPr="000C2B01">
              <w:t>E-mail</w:t>
            </w:r>
          </w:p>
        </w:tc>
        <w:tc>
          <w:tcPr>
            <w:tcW w:w="5812" w:type="dxa"/>
          </w:tcPr>
          <w:p w14:paraId="167C3FAD" w14:textId="05A33B6D" w:rsidR="003A4001" w:rsidRPr="000C2B01" w:rsidRDefault="007D6BD8" w:rsidP="00EF5AA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D6BD8">
              <w:t xml:space="preserve">VybiralT@spravazeleznic.cz   </w:t>
            </w:r>
          </w:p>
        </w:tc>
      </w:tr>
      <w:tr w:rsidR="003A4001" w:rsidRPr="000C2B01" w14:paraId="75A9D5B6" w14:textId="77777777" w:rsidTr="00EF5AA5">
        <w:tc>
          <w:tcPr>
            <w:cnfStyle w:val="001000000000" w:firstRow="0" w:lastRow="0" w:firstColumn="1" w:lastColumn="0" w:oddVBand="0" w:evenVBand="0" w:oddHBand="0" w:evenHBand="0" w:firstRowFirstColumn="0" w:firstRowLastColumn="0" w:lastRowFirstColumn="0" w:lastRowLastColumn="0"/>
            <w:tcW w:w="3056" w:type="dxa"/>
          </w:tcPr>
          <w:p w14:paraId="1A924F0E" w14:textId="77777777" w:rsidR="003A4001" w:rsidRPr="000C2B01" w:rsidRDefault="003A4001" w:rsidP="00EF5AA5">
            <w:pPr>
              <w:pStyle w:val="Tabulka"/>
            </w:pPr>
            <w:r w:rsidRPr="000C2B01">
              <w:t>Telefon</w:t>
            </w:r>
          </w:p>
        </w:tc>
        <w:tc>
          <w:tcPr>
            <w:tcW w:w="5812" w:type="dxa"/>
          </w:tcPr>
          <w:p w14:paraId="79EF8AB9" w14:textId="566622F6" w:rsidR="003A4001" w:rsidRPr="000C2B01" w:rsidRDefault="007D6BD8" w:rsidP="00EF5AA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D6BD8">
              <w:t>+420 702 270 236</w:t>
            </w:r>
          </w:p>
        </w:tc>
      </w:tr>
    </w:tbl>
    <w:p w14:paraId="30574AC3" w14:textId="77777777" w:rsidR="002038D5" w:rsidRPr="00F95FBD" w:rsidRDefault="002038D5" w:rsidP="002038D5">
      <w:pPr>
        <w:pStyle w:val="Textbezodsazen"/>
      </w:pPr>
    </w:p>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9CE83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7171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8AB3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038D5" w:rsidRPr="00F95FBD" w:rsidRDefault="002038D5" w:rsidP="00165977">
            <w:pPr>
              <w:pStyle w:val="Tabulka"/>
            </w:pPr>
            <w:r w:rsidRPr="00F95FBD">
              <w:t>Adresa</w:t>
            </w:r>
          </w:p>
        </w:tc>
        <w:tc>
          <w:tcPr>
            <w:tcW w:w="5812" w:type="dxa"/>
          </w:tcPr>
          <w:p w14:paraId="5ADF9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6422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038D5" w:rsidRPr="00F95FBD" w:rsidRDefault="002038D5" w:rsidP="00165977">
            <w:pPr>
              <w:pStyle w:val="Tabulka"/>
            </w:pPr>
            <w:r w:rsidRPr="00F95FBD">
              <w:t>E-mail</w:t>
            </w:r>
          </w:p>
        </w:tc>
        <w:tc>
          <w:tcPr>
            <w:tcW w:w="5812" w:type="dxa"/>
          </w:tcPr>
          <w:p w14:paraId="6746E2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98D1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038D5" w:rsidRPr="00F95FBD" w:rsidRDefault="002038D5" w:rsidP="00165977">
            <w:pPr>
              <w:pStyle w:val="Tabulka"/>
            </w:pPr>
            <w:r w:rsidRPr="00F95FBD">
              <w:t>Telefon</w:t>
            </w:r>
          </w:p>
        </w:tc>
        <w:tc>
          <w:tcPr>
            <w:tcW w:w="5812" w:type="dxa"/>
          </w:tcPr>
          <w:p w14:paraId="7E6A04E7"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444B08AE" w14:textId="77777777" w:rsidR="00855469" w:rsidRPr="00F95FBD" w:rsidRDefault="0085546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46A01472" w14:textId="777777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EAA8C" w14:textId="77777777" w:rsidR="00D41CFE" w:rsidRPr="00F95FBD" w:rsidRDefault="00D41CFE" w:rsidP="00D41CFE">
      <w:pPr>
        <w:pStyle w:val="Tabulka"/>
      </w:pPr>
    </w:p>
    <w:p w14:paraId="0261B785" w14:textId="77777777" w:rsidR="00D41CFE" w:rsidRPr="00F95FBD" w:rsidRDefault="00D41CFE" w:rsidP="00D41CFE">
      <w:pPr>
        <w:pStyle w:val="Nadpistabulky"/>
        <w:rPr>
          <w:sz w:val="18"/>
          <w:szCs w:val="18"/>
        </w:rPr>
      </w:pPr>
      <w:r>
        <w:rPr>
          <w:sz w:val="18"/>
          <w:szCs w:val="18"/>
        </w:rPr>
        <w:t>S</w:t>
      </w:r>
      <w:r w:rsidR="00C240B6">
        <w:rPr>
          <w:sz w:val="18"/>
          <w:szCs w:val="18"/>
        </w:rPr>
        <w:t xml:space="preserve">tavbyvedoucí </w:t>
      </w:r>
      <w:r w:rsidRPr="00CB1C6E">
        <w:rPr>
          <w:sz w:val="18"/>
          <w:szCs w:val="18"/>
        </w:rPr>
        <w:t xml:space="preserve">(vedoucí prací) </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FBB336" w14:textId="77777777" w:rsidR="00D41CFE" w:rsidRPr="00F95FBD" w:rsidRDefault="00D41CFE" w:rsidP="00D41CFE">
      <w:pPr>
        <w:pStyle w:val="Tabulka"/>
      </w:pPr>
    </w:p>
    <w:p w14:paraId="2E16DD2F" w14:textId="77777777" w:rsidR="00D41CFE" w:rsidRPr="00F95FBD" w:rsidRDefault="00C240B6" w:rsidP="00D41CFE">
      <w:pPr>
        <w:pStyle w:val="Nadpistabulky"/>
        <w:rPr>
          <w:sz w:val="18"/>
          <w:szCs w:val="18"/>
        </w:rPr>
      </w:pPr>
      <w:r>
        <w:rPr>
          <w:sz w:val="18"/>
          <w:szCs w:val="18"/>
        </w:rPr>
        <w:t>Z</w:t>
      </w:r>
      <w:r w:rsidRPr="00C240B6">
        <w:rPr>
          <w:sz w:val="18"/>
          <w:szCs w:val="18"/>
        </w:rPr>
        <w:t xml:space="preserve">ástupce </w:t>
      </w:r>
      <w:r>
        <w:rPr>
          <w:sz w:val="18"/>
          <w:szCs w:val="18"/>
        </w:rPr>
        <w:t>stavbyvedoucího (vedoucí prací)</w:t>
      </w:r>
    </w:p>
    <w:tbl>
      <w:tblPr>
        <w:tblStyle w:val="Tabulka10"/>
        <w:tblW w:w="8868" w:type="dxa"/>
        <w:tblLook w:val="04A0" w:firstRow="1" w:lastRow="0" w:firstColumn="1" w:lastColumn="0" w:noHBand="0" w:noVBand="1"/>
      </w:tblPr>
      <w:tblGrid>
        <w:gridCol w:w="3056"/>
        <w:gridCol w:w="5812"/>
      </w:tblGrid>
      <w:tr w:rsidR="00D41CFE" w:rsidRPr="00F95FBD" w14:paraId="42A87414"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302140"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787189"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538237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379FEE7" w14:textId="77777777" w:rsidR="00D41CFE" w:rsidRPr="00F95FBD" w:rsidRDefault="00D41CFE" w:rsidP="00D86204">
            <w:pPr>
              <w:pStyle w:val="Tabulka"/>
            </w:pPr>
            <w:r w:rsidRPr="00F95FBD">
              <w:t>Adresa</w:t>
            </w:r>
          </w:p>
        </w:tc>
        <w:tc>
          <w:tcPr>
            <w:tcW w:w="5812" w:type="dxa"/>
          </w:tcPr>
          <w:p w14:paraId="0A34C36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81B60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5B4C9FE" w14:textId="77777777" w:rsidR="00D41CFE" w:rsidRPr="00F95FBD" w:rsidRDefault="00D41CFE" w:rsidP="00D86204">
            <w:pPr>
              <w:pStyle w:val="Tabulka"/>
            </w:pPr>
            <w:r w:rsidRPr="00F95FBD">
              <w:t>E-mail</w:t>
            </w:r>
          </w:p>
        </w:tc>
        <w:tc>
          <w:tcPr>
            <w:tcW w:w="5812" w:type="dxa"/>
          </w:tcPr>
          <w:p w14:paraId="33B5FF9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AB695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5E9375" w14:textId="77777777" w:rsidR="00D41CFE" w:rsidRPr="00F95FBD" w:rsidRDefault="00D41CFE" w:rsidP="00D86204">
            <w:pPr>
              <w:pStyle w:val="Tabulka"/>
            </w:pPr>
            <w:r w:rsidRPr="00F95FBD">
              <w:t>Telefon</w:t>
            </w:r>
          </w:p>
        </w:tc>
        <w:tc>
          <w:tcPr>
            <w:tcW w:w="5812" w:type="dxa"/>
          </w:tcPr>
          <w:p w14:paraId="304BE5AB"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67E1E2" w14:textId="77777777" w:rsidR="00D41CFE" w:rsidRPr="00F95FBD" w:rsidRDefault="00D41CFE" w:rsidP="00D41CFE">
      <w:pPr>
        <w:pStyle w:val="Tabulka"/>
      </w:pPr>
    </w:p>
    <w:p w14:paraId="68517AB5" w14:textId="77777777" w:rsidR="00D41CFE" w:rsidRPr="00F95FBD" w:rsidRDefault="00DF2BFF" w:rsidP="00D41CFE">
      <w:pPr>
        <w:pStyle w:val="Nadpistabulky"/>
        <w:rPr>
          <w:sz w:val="18"/>
          <w:szCs w:val="18"/>
        </w:rPr>
      </w:pPr>
      <w:r>
        <w:rPr>
          <w:sz w:val="18"/>
          <w:szCs w:val="18"/>
        </w:rPr>
        <w:t>S</w:t>
      </w:r>
      <w:r w:rsidRPr="00DF2BFF">
        <w:rPr>
          <w:sz w:val="18"/>
          <w:szCs w:val="18"/>
        </w:rPr>
        <w:t>pecialista (vedoucí prací) na pozemní stavby</w:t>
      </w:r>
    </w:p>
    <w:tbl>
      <w:tblPr>
        <w:tblStyle w:val="Tabulka10"/>
        <w:tblW w:w="8868" w:type="dxa"/>
        <w:tblLook w:val="04A0" w:firstRow="1" w:lastRow="0" w:firstColumn="1" w:lastColumn="0" w:noHBand="0" w:noVBand="1"/>
      </w:tblPr>
      <w:tblGrid>
        <w:gridCol w:w="3056"/>
        <w:gridCol w:w="5812"/>
      </w:tblGrid>
      <w:tr w:rsidR="00D41CFE" w:rsidRPr="00F95FBD" w14:paraId="2FB7EBE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DD6944"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1C24AF"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EF74BD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DE285DE" w14:textId="77777777" w:rsidR="00D41CFE" w:rsidRPr="00F95FBD" w:rsidRDefault="00D41CFE" w:rsidP="00D86204">
            <w:pPr>
              <w:pStyle w:val="Tabulka"/>
            </w:pPr>
            <w:r w:rsidRPr="00F95FBD">
              <w:t>Adresa</w:t>
            </w:r>
          </w:p>
        </w:tc>
        <w:tc>
          <w:tcPr>
            <w:tcW w:w="5812" w:type="dxa"/>
          </w:tcPr>
          <w:p w14:paraId="36365F6B"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3A2523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0261568" w14:textId="77777777" w:rsidR="00D41CFE" w:rsidRPr="00F95FBD" w:rsidRDefault="00D41CFE" w:rsidP="00D86204">
            <w:pPr>
              <w:pStyle w:val="Tabulka"/>
            </w:pPr>
            <w:r w:rsidRPr="00F95FBD">
              <w:t>E-mail</w:t>
            </w:r>
          </w:p>
        </w:tc>
        <w:tc>
          <w:tcPr>
            <w:tcW w:w="5812" w:type="dxa"/>
          </w:tcPr>
          <w:p w14:paraId="6010127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7536E1B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53853FA" w14:textId="77777777" w:rsidR="00D41CFE" w:rsidRPr="00F95FBD" w:rsidRDefault="00D41CFE" w:rsidP="00D86204">
            <w:pPr>
              <w:pStyle w:val="Tabulka"/>
            </w:pPr>
            <w:r w:rsidRPr="00F95FBD">
              <w:lastRenderedPageBreak/>
              <w:t>Telefon</w:t>
            </w:r>
          </w:p>
        </w:tc>
        <w:tc>
          <w:tcPr>
            <w:tcW w:w="5812" w:type="dxa"/>
          </w:tcPr>
          <w:p w14:paraId="3CFA9BC6"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6D483B" w14:textId="77777777" w:rsidR="00DF2BFF" w:rsidRDefault="00DF2BFF" w:rsidP="00DF2BFF">
      <w:pPr>
        <w:pStyle w:val="Tabulka"/>
      </w:pPr>
    </w:p>
    <w:p w14:paraId="7E78DB71" w14:textId="17C6CB78"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w:t>
      </w:r>
      <w:r>
        <w:rPr>
          <w:sz w:val="18"/>
          <w:szCs w:val="18"/>
        </w:rPr>
        <w:t>zařízení</w:t>
      </w:r>
    </w:p>
    <w:tbl>
      <w:tblPr>
        <w:tblStyle w:val="Tabulka10"/>
        <w:tblW w:w="8868" w:type="dxa"/>
        <w:tblLook w:val="04A0" w:firstRow="1" w:lastRow="0" w:firstColumn="1" w:lastColumn="0" w:noHBand="0" w:noVBand="1"/>
      </w:tblPr>
      <w:tblGrid>
        <w:gridCol w:w="3056"/>
        <w:gridCol w:w="5812"/>
      </w:tblGrid>
      <w:tr w:rsidR="00165977" w:rsidRPr="00F95FBD" w14:paraId="74A21FC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53D1B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AD3CB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165977" w:rsidRPr="00F95FBD" w:rsidRDefault="00165977" w:rsidP="00165977">
            <w:pPr>
              <w:pStyle w:val="Tabulka"/>
            </w:pPr>
            <w:r w:rsidRPr="00F95FBD">
              <w:t>Adresa</w:t>
            </w:r>
          </w:p>
        </w:tc>
        <w:tc>
          <w:tcPr>
            <w:tcW w:w="5812" w:type="dxa"/>
          </w:tcPr>
          <w:p w14:paraId="4B88D15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3F041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165977" w:rsidRPr="00F95FBD" w:rsidRDefault="00165977" w:rsidP="00165977">
            <w:pPr>
              <w:pStyle w:val="Tabulka"/>
            </w:pPr>
            <w:r w:rsidRPr="00F95FBD">
              <w:t>E-mail</w:t>
            </w:r>
          </w:p>
        </w:tc>
        <w:tc>
          <w:tcPr>
            <w:tcW w:w="5812" w:type="dxa"/>
          </w:tcPr>
          <w:p w14:paraId="7F4E25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17083B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165977" w:rsidRPr="00F95FBD" w:rsidRDefault="00165977" w:rsidP="00165977">
            <w:pPr>
              <w:pStyle w:val="Tabulka"/>
            </w:pPr>
            <w:r w:rsidRPr="00F95FBD">
              <w:t>Telefon</w:t>
            </w:r>
          </w:p>
        </w:tc>
        <w:tc>
          <w:tcPr>
            <w:tcW w:w="5812" w:type="dxa"/>
          </w:tcPr>
          <w:p w14:paraId="5FA895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79FA8B" w14:textId="77777777" w:rsidR="00165977" w:rsidRPr="00F95FBD" w:rsidRDefault="00165977" w:rsidP="00165977">
      <w:pPr>
        <w:pStyle w:val="Tabulka"/>
      </w:pPr>
    </w:p>
    <w:p w14:paraId="468D7206" w14:textId="580B8C64"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1C26168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5C2D9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A4ECD4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81D13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3BFF6D" w14:textId="77777777" w:rsidR="00165977" w:rsidRPr="00F95FBD" w:rsidRDefault="00165977" w:rsidP="00165977">
            <w:pPr>
              <w:pStyle w:val="Tabulka"/>
            </w:pPr>
            <w:r w:rsidRPr="00F95FBD">
              <w:t>Adresa</w:t>
            </w:r>
          </w:p>
        </w:tc>
        <w:tc>
          <w:tcPr>
            <w:tcW w:w="5812" w:type="dxa"/>
          </w:tcPr>
          <w:p w14:paraId="24C30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E9D01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771A05" w14:textId="77777777" w:rsidR="00165977" w:rsidRPr="00F95FBD" w:rsidRDefault="00165977" w:rsidP="00165977">
            <w:pPr>
              <w:pStyle w:val="Tabulka"/>
            </w:pPr>
            <w:r w:rsidRPr="00F95FBD">
              <w:t>E-mail</w:t>
            </w:r>
          </w:p>
        </w:tc>
        <w:tc>
          <w:tcPr>
            <w:tcW w:w="5812" w:type="dxa"/>
          </w:tcPr>
          <w:p w14:paraId="7A2E010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264F4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DFFF4F" w14:textId="77777777" w:rsidR="00165977" w:rsidRPr="00F95FBD" w:rsidRDefault="00165977" w:rsidP="00165977">
            <w:pPr>
              <w:pStyle w:val="Tabulka"/>
            </w:pPr>
            <w:r w:rsidRPr="00F95FBD">
              <w:t>Telefon</w:t>
            </w:r>
          </w:p>
        </w:tc>
        <w:tc>
          <w:tcPr>
            <w:tcW w:w="5812" w:type="dxa"/>
          </w:tcPr>
          <w:p w14:paraId="5952391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31A5B6" w14:textId="77777777" w:rsidR="00165977" w:rsidRPr="00F95FBD" w:rsidRDefault="00165977" w:rsidP="00165977">
      <w:pPr>
        <w:pStyle w:val="Tabulka"/>
      </w:pPr>
    </w:p>
    <w:p w14:paraId="78AF1260"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2B73CC2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60F63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5D29A3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8B9949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6CFF91" w14:textId="77777777" w:rsidR="00165977" w:rsidRPr="00F95FBD" w:rsidRDefault="00165977" w:rsidP="00165977">
            <w:pPr>
              <w:pStyle w:val="Tabulka"/>
            </w:pPr>
            <w:r w:rsidRPr="00F95FBD">
              <w:t>Adresa</w:t>
            </w:r>
          </w:p>
        </w:tc>
        <w:tc>
          <w:tcPr>
            <w:tcW w:w="5812" w:type="dxa"/>
          </w:tcPr>
          <w:p w14:paraId="3495250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4CCF15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856C85" w14:textId="77777777" w:rsidR="00165977" w:rsidRPr="00F95FBD" w:rsidRDefault="00165977" w:rsidP="00165977">
            <w:pPr>
              <w:pStyle w:val="Tabulka"/>
            </w:pPr>
            <w:r w:rsidRPr="00F95FBD">
              <w:t>E-mail</w:t>
            </w:r>
          </w:p>
        </w:tc>
        <w:tc>
          <w:tcPr>
            <w:tcW w:w="5812" w:type="dxa"/>
          </w:tcPr>
          <w:p w14:paraId="33A10F1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02F9F3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552BC52" w14:textId="77777777" w:rsidR="00165977" w:rsidRPr="00F95FBD" w:rsidRDefault="00165977" w:rsidP="00165977">
            <w:pPr>
              <w:pStyle w:val="Tabulka"/>
            </w:pPr>
            <w:r w:rsidRPr="00F95FBD">
              <w:t>Telefon</w:t>
            </w:r>
          </w:p>
        </w:tc>
        <w:tc>
          <w:tcPr>
            <w:tcW w:w="5812" w:type="dxa"/>
          </w:tcPr>
          <w:p w14:paraId="520F4DF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FC5661" w14:textId="77777777" w:rsidR="007C5289" w:rsidRPr="00F95FBD" w:rsidRDefault="007C5289" w:rsidP="007C5289">
      <w:pPr>
        <w:pStyle w:val="Tabulka"/>
      </w:pPr>
    </w:p>
    <w:p w14:paraId="448A86B4"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2547B99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5E7B7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0B3301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318CC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A8BA24" w14:textId="77777777" w:rsidR="007C5289" w:rsidRPr="00F95FBD" w:rsidRDefault="007C5289" w:rsidP="003149C0">
            <w:pPr>
              <w:pStyle w:val="Tabulka"/>
            </w:pPr>
            <w:r w:rsidRPr="00F95FBD">
              <w:t>Adresa</w:t>
            </w:r>
          </w:p>
        </w:tc>
        <w:tc>
          <w:tcPr>
            <w:tcW w:w="5812" w:type="dxa"/>
          </w:tcPr>
          <w:p w14:paraId="22F9C57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615B41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76CB1D" w14:textId="77777777" w:rsidR="007C5289" w:rsidRPr="00F95FBD" w:rsidRDefault="007C5289" w:rsidP="003149C0">
            <w:pPr>
              <w:pStyle w:val="Tabulka"/>
            </w:pPr>
            <w:r w:rsidRPr="00F95FBD">
              <w:t>E-mail</w:t>
            </w:r>
          </w:p>
        </w:tc>
        <w:tc>
          <w:tcPr>
            <w:tcW w:w="5812" w:type="dxa"/>
          </w:tcPr>
          <w:p w14:paraId="6D5AF92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895503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AF608" w14:textId="77777777" w:rsidR="007C5289" w:rsidRPr="00F95FBD" w:rsidRDefault="007C5289" w:rsidP="003149C0">
            <w:pPr>
              <w:pStyle w:val="Tabulka"/>
            </w:pPr>
            <w:r w:rsidRPr="00F95FBD">
              <w:t>Telefon</w:t>
            </w:r>
          </w:p>
        </w:tc>
        <w:tc>
          <w:tcPr>
            <w:tcW w:w="5812" w:type="dxa"/>
          </w:tcPr>
          <w:p w14:paraId="4EAD47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5575543" w14:textId="48652627" w:rsidR="007C5289" w:rsidRPr="00F95FBD" w:rsidRDefault="007C5289" w:rsidP="007C5289">
      <w:pPr>
        <w:pStyle w:val="Tabulka"/>
      </w:pPr>
      <w:bookmarkStart w:id="0" w:name="_GoBack"/>
      <w:bookmarkEnd w:id="0"/>
    </w:p>
    <w:p w14:paraId="726EB571"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14B33AE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33A28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EF76F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BA09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E81FC4" w14:textId="77777777" w:rsidR="007C5289" w:rsidRPr="00F95FBD" w:rsidRDefault="007C5289" w:rsidP="003149C0">
            <w:pPr>
              <w:pStyle w:val="Tabulka"/>
            </w:pPr>
            <w:r w:rsidRPr="00F95FBD">
              <w:t>Adresa</w:t>
            </w:r>
          </w:p>
        </w:tc>
        <w:tc>
          <w:tcPr>
            <w:tcW w:w="5812" w:type="dxa"/>
          </w:tcPr>
          <w:p w14:paraId="7617663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0BD7A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03B267" w14:textId="77777777" w:rsidR="007C5289" w:rsidRPr="00F95FBD" w:rsidRDefault="007C5289" w:rsidP="003149C0">
            <w:pPr>
              <w:pStyle w:val="Tabulka"/>
            </w:pPr>
            <w:r w:rsidRPr="00F95FBD">
              <w:t>E-mail</w:t>
            </w:r>
          </w:p>
        </w:tc>
        <w:tc>
          <w:tcPr>
            <w:tcW w:w="5812" w:type="dxa"/>
          </w:tcPr>
          <w:p w14:paraId="7EDFF4C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A69FC9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008BA9" w14:textId="77777777" w:rsidR="007C5289" w:rsidRPr="00F95FBD" w:rsidRDefault="007C5289" w:rsidP="003149C0">
            <w:pPr>
              <w:pStyle w:val="Tabulka"/>
            </w:pPr>
            <w:r w:rsidRPr="00F95FBD">
              <w:t>Telefon</w:t>
            </w:r>
          </w:p>
        </w:tc>
        <w:tc>
          <w:tcPr>
            <w:tcW w:w="5812" w:type="dxa"/>
          </w:tcPr>
          <w:p w14:paraId="1FFA8FC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Na toto místo bude jako minimální výše pojistného plnění vložena částka, která bude odpovídat výši Ceny Díla bez DPH, kterou uchazeč včlení do těla závazného vzoru Smlouvy předloženého</w:t>
            </w:r>
            <w:r w:rsidR="00A349C6" w:rsidRPr="0057614D">
              <w:rPr>
                <w:highlight w:val="yellow"/>
              </w:rPr>
              <w:t xml:space="preserve"> v </w:t>
            </w:r>
            <w:r w:rsidRPr="0057614D">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635D5287" w:rsidR="007C5289" w:rsidRPr="007C5289" w:rsidRDefault="007C5289" w:rsidP="003A4001">
            <w:pPr>
              <w:pStyle w:val="Tabulka"/>
              <w:cnfStyle w:val="000000000000" w:firstRow="0" w:lastRow="0" w:firstColumn="0" w:lastColumn="0" w:oddVBand="0" w:evenVBand="0" w:oddHBand="0" w:evenHBand="0" w:firstRowFirstColumn="0" w:firstRowLastColumn="0" w:lastRowFirstColumn="0" w:lastRowLastColumn="0"/>
            </w:pPr>
            <w:r w:rsidRPr="007D1B5B">
              <w:t xml:space="preserve">Minimálně </w:t>
            </w:r>
            <w:r w:rsidR="007D1B5B">
              <w:t>24</w:t>
            </w:r>
            <w:r w:rsidRPr="007D1B5B">
              <w:t xml:space="preserve"> mil. Kč na jednu pojistnou událost</w:t>
            </w:r>
            <w:r w:rsidR="00A349C6" w:rsidRPr="007D1B5B">
              <w:t xml:space="preserve"> a </w:t>
            </w:r>
            <w:r w:rsidR="007D1B5B">
              <w:t>48</w:t>
            </w:r>
            <w:r w:rsidRPr="007D1B5B">
              <w:t xml:space="preserve"> mil. Kč</w:t>
            </w:r>
            <w:r w:rsidR="00A349C6" w:rsidRPr="007D1B5B">
              <w:t xml:space="preserve"> v </w:t>
            </w:r>
            <w:r w:rsidRPr="007D1B5B">
              <w:t>úhrnu</w:t>
            </w:r>
            <w:r w:rsidRPr="007C5289">
              <w:t xml:space="preserve">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623AD81D" w14:textId="7A1FABD7" w:rsidR="000E65EA" w:rsidRPr="007B1534" w:rsidRDefault="000E65EA" w:rsidP="00E865D7">
      <w:pPr>
        <w:pStyle w:val="Textbezodsazen"/>
        <w:keepNext/>
        <w:rPr>
          <w:sz w:val="24"/>
          <w:szCs w:val="24"/>
        </w:rPr>
      </w:pPr>
      <w:r w:rsidRPr="007B1534">
        <w:rPr>
          <w:rFonts w:eastAsia="Times New Roman"/>
          <w:b/>
          <w:bCs/>
          <w:sz w:val="24"/>
          <w:szCs w:val="24"/>
        </w:rPr>
        <w:t>Osvědčení Správy železnic o řádném poskytnutí a dokončení stavebních prací</w:t>
      </w:r>
    </w:p>
    <w:p w14:paraId="75944BA4" w14:textId="77777777" w:rsidR="00EE2D3D" w:rsidRDefault="00EE2D3D" w:rsidP="00EE2D3D">
      <w:pPr>
        <w:pStyle w:val="Textbezodsazen"/>
      </w:pPr>
    </w:p>
    <w:p w14:paraId="5EFFE3AE" w14:textId="77777777" w:rsidR="000E65EA" w:rsidRPr="00D4031F" w:rsidRDefault="000E65EA" w:rsidP="00EE2D3D">
      <w:pPr>
        <w:pStyle w:val="Textbezodsazen"/>
      </w:pPr>
      <w:proofErr w:type="gramStart"/>
      <w:r w:rsidRPr="00D4031F">
        <w:t>č.j.</w:t>
      </w:r>
      <w:proofErr w:type="gramEnd"/>
      <w:r w:rsidRPr="00D4031F">
        <w:t xml:space="preserve"> [●]</w:t>
      </w: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59"/>
        <w:gridCol w:w="4271"/>
      </w:tblGrid>
      <w:tr w:rsidR="000E65EA" w:rsidRPr="00D4031F" w14:paraId="29E79A6F" w14:textId="77777777" w:rsidTr="00D4031F">
        <w:tc>
          <w:tcPr>
            <w:tcW w:w="2554" w:type="pct"/>
            <w:shd w:val="clear" w:color="auto" w:fill="F2F2F2" w:themeFill="background1" w:themeFillShade="F2"/>
          </w:tcPr>
          <w:p w14:paraId="19CE72E3"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Název zakázky:</w:t>
            </w:r>
          </w:p>
        </w:tc>
        <w:tc>
          <w:tcPr>
            <w:tcW w:w="2446" w:type="pct"/>
          </w:tcPr>
          <w:p w14:paraId="201A3ECA"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FD5E084" w14:textId="77777777" w:rsidTr="00D4031F">
        <w:tc>
          <w:tcPr>
            <w:tcW w:w="2554" w:type="pct"/>
            <w:shd w:val="clear" w:color="auto" w:fill="F2F2F2" w:themeFill="background1" w:themeFillShade="F2"/>
          </w:tcPr>
          <w:p w14:paraId="351C6001"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Číslo smlouvy Správy železnic (CES):</w:t>
            </w:r>
          </w:p>
        </w:tc>
        <w:tc>
          <w:tcPr>
            <w:tcW w:w="2446" w:type="pct"/>
          </w:tcPr>
          <w:p w14:paraId="1C9BCB6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00A164B9" w14:textId="77777777" w:rsidTr="00D4031F">
        <w:tc>
          <w:tcPr>
            <w:tcW w:w="2554" w:type="pct"/>
            <w:shd w:val="clear" w:color="auto" w:fill="F2F2F2" w:themeFill="background1" w:themeFillShade="F2"/>
          </w:tcPr>
          <w:p w14:paraId="6B12FC18"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Objednatel:</w:t>
            </w:r>
          </w:p>
        </w:tc>
        <w:tc>
          <w:tcPr>
            <w:tcW w:w="2446" w:type="pct"/>
          </w:tcPr>
          <w:p w14:paraId="525E243F"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7C80EB" w14:textId="77777777" w:rsidTr="00D4031F">
        <w:tc>
          <w:tcPr>
            <w:tcW w:w="2554" w:type="pct"/>
            <w:shd w:val="clear" w:color="auto" w:fill="F2F2F2" w:themeFill="background1" w:themeFillShade="F2"/>
          </w:tcPr>
          <w:p w14:paraId="4AA1CCE5"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zahájení prací:</w:t>
            </w:r>
          </w:p>
        </w:tc>
        <w:tc>
          <w:tcPr>
            <w:tcW w:w="2446" w:type="pct"/>
            <w:shd w:val="clear" w:color="auto" w:fill="F2F2F2" w:themeFill="background1" w:themeFillShade="F2"/>
          </w:tcPr>
          <w:p w14:paraId="3C3E562B"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4663CA" w14:textId="77777777" w:rsidTr="00D4031F">
        <w:tc>
          <w:tcPr>
            <w:tcW w:w="2554" w:type="pct"/>
            <w:shd w:val="clear" w:color="auto" w:fill="F2F2F2" w:themeFill="background1" w:themeFillShade="F2"/>
          </w:tcPr>
          <w:p w14:paraId="496A944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18C770FD"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8BCC32A" w14:textId="77777777" w:rsidTr="00D4031F">
        <w:tc>
          <w:tcPr>
            <w:tcW w:w="2554" w:type="pct"/>
            <w:shd w:val="clear" w:color="auto" w:fill="F2F2F2" w:themeFill="background1" w:themeFillShade="F2"/>
          </w:tcPr>
          <w:p w14:paraId="456F19F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524413E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713C7518" w14:textId="77777777" w:rsidTr="00D4031F">
        <w:tc>
          <w:tcPr>
            <w:tcW w:w="2554" w:type="pct"/>
            <w:shd w:val="clear" w:color="auto" w:fill="F2F2F2" w:themeFill="background1" w:themeFillShade="F2"/>
          </w:tcPr>
          <w:p w14:paraId="1C97DCD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dokončení prací:</w:t>
            </w:r>
          </w:p>
        </w:tc>
        <w:tc>
          <w:tcPr>
            <w:tcW w:w="2446" w:type="pct"/>
            <w:shd w:val="clear" w:color="auto" w:fill="F2F2F2" w:themeFill="background1" w:themeFillShade="F2"/>
          </w:tcPr>
          <w:p w14:paraId="090072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A09809" w14:textId="77777777" w:rsidTr="00D4031F">
        <w:tc>
          <w:tcPr>
            <w:tcW w:w="2554" w:type="pct"/>
            <w:shd w:val="clear" w:color="auto" w:fill="F2F2F2" w:themeFill="background1" w:themeFillShade="F2"/>
          </w:tcPr>
          <w:p w14:paraId="37650B89"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3A785D5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954EDD3" w14:textId="77777777" w:rsidTr="00D4031F">
        <w:tc>
          <w:tcPr>
            <w:tcW w:w="2554" w:type="pct"/>
            <w:shd w:val="clear" w:color="auto" w:fill="F2F2F2" w:themeFill="background1" w:themeFillShade="F2"/>
          </w:tcPr>
          <w:p w14:paraId="49F5602B"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657735B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EEE8596" w14:textId="77777777" w:rsidTr="00D4031F">
        <w:tc>
          <w:tcPr>
            <w:tcW w:w="2554" w:type="pct"/>
            <w:shd w:val="clear" w:color="auto" w:fill="F2F2F2" w:themeFill="background1" w:themeFillShade="F2"/>
          </w:tcPr>
          <w:p w14:paraId="3A34758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Uvedení poslední části stavby do zkušebního provozu:</w:t>
            </w:r>
          </w:p>
        </w:tc>
        <w:tc>
          <w:tcPr>
            <w:tcW w:w="2446" w:type="pct"/>
          </w:tcPr>
          <w:p w14:paraId="098E30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83B28D" w14:textId="77777777" w:rsidTr="00D4031F">
        <w:tc>
          <w:tcPr>
            <w:tcW w:w="2554" w:type="pct"/>
            <w:shd w:val="clear" w:color="auto" w:fill="F2F2F2" w:themeFill="background1" w:themeFillShade="F2"/>
          </w:tcPr>
          <w:p w14:paraId="0F87A76F" w14:textId="2F949A30"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Datum dokončení díla</w:t>
            </w:r>
            <w:r w:rsidRPr="00D4031F">
              <w:rPr>
                <w:rFonts w:eastAsia="Times New Roman"/>
                <w:bCs/>
                <w:sz w:val="18"/>
                <w:szCs w:val="18"/>
              </w:rPr>
              <w:t xml:space="preserve"> (vč.</w:t>
            </w:r>
            <w:r w:rsidR="007B1534" w:rsidRPr="00D4031F">
              <w:rPr>
                <w:rFonts w:eastAsia="Times New Roman"/>
                <w:bCs/>
                <w:sz w:val="18"/>
                <w:szCs w:val="18"/>
              </w:rPr>
              <w:t> </w:t>
            </w:r>
            <w:r w:rsidRPr="00D4031F">
              <w:rPr>
                <w:rFonts w:eastAsia="Times New Roman"/>
                <w:bCs/>
                <w:sz w:val="18"/>
                <w:szCs w:val="18"/>
              </w:rPr>
              <w:t>dokumentace):</w:t>
            </w:r>
          </w:p>
        </w:tc>
        <w:tc>
          <w:tcPr>
            <w:tcW w:w="2446" w:type="pct"/>
          </w:tcPr>
          <w:p w14:paraId="622EFBE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B4FC214" w14:textId="77777777" w:rsidTr="00D4031F">
        <w:tc>
          <w:tcPr>
            <w:tcW w:w="2554" w:type="pct"/>
            <w:shd w:val="clear" w:color="auto" w:fill="F2F2F2" w:themeFill="background1" w:themeFillShade="F2"/>
          </w:tcPr>
          <w:p w14:paraId="3A65A3F0"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Konečná cena díla celkem</w:t>
            </w:r>
            <w:r w:rsidRPr="00D4031F">
              <w:rPr>
                <w:rFonts w:eastAsia="Times New Roman"/>
                <w:bCs/>
                <w:sz w:val="18"/>
                <w:szCs w:val="18"/>
              </w:rPr>
              <w:t xml:space="preserve"> v Kč,</w:t>
            </w:r>
          </w:p>
        </w:tc>
        <w:tc>
          <w:tcPr>
            <w:tcW w:w="2446" w:type="pct"/>
            <w:shd w:val="clear" w:color="auto" w:fill="F2F2F2" w:themeFill="background1" w:themeFillShade="F2"/>
          </w:tcPr>
          <w:p w14:paraId="684F0A6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58F9939" w14:textId="77777777" w:rsidTr="00D4031F">
        <w:tc>
          <w:tcPr>
            <w:tcW w:w="2554" w:type="pct"/>
            <w:shd w:val="clear" w:color="auto" w:fill="F2F2F2" w:themeFill="background1" w:themeFillShade="F2"/>
          </w:tcPr>
          <w:p w14:paraId="7DD541DE"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Cs/>
                <w:sz w:val="18"/>
                <w:szCs w:val="18"/>
              </w:rPr>
              <w:t xml:space="preserve">z </w:t>
            </w:r>
            <w:proofErr w:type="gramStart"/>
            <w:r w:rsidRPr="00D4031F">
              <w:rPr>
                <w:rFonts w:eastAsia="Times New Roman"/>
                <w:bCs/>
                <w:sz w:val="18"/>
                <w:szCs w:val="18"/>
              </w:rPr>
              <w:t>toho :</w:t>
            </w:r>
            <w:proofErr w:type="gramEnd"/>
          </w:p>
        </w:tc>
        <w:tc>
          <w:tcPr>
            <w:tcW w:w="2446" w:type="pct"/>
            <w:shd w:val="clear" w:color="auto" w:fill="F2F2F2" w:themeFill="background1" w:themeFillShade="F2"/>
          </w:tcPr>
          <w:p w14:paraId="794CE23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A20669" w14:textId="77777777" w:rsidTr="00D4031F">
        <w:tc>
          <w:tcPr>
            <w:tcW w:w="2554" w:type="pct"/>
            <w:shd w:val="clear" w:color="auto" w:fill="F2F2F2" w:themeFill="background1" w:themeFillShade="F2"/>
          </w:tcPr>
          <w:p w14:paraId="40F5E49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projektová dokumentace</w:t>
            </w:r>
          </w:p>
        </w:tc>
        <w:tc>
          <w:tcPr>
            <w:tcW w:w="2446" w:type="pct"/>
          </w:tcPr>
          <w:p w14:paraId="344E65B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DA59DD0" w14:textId="77777777" w:rsidTr="00D4031F">
        <w:tc>
          <w:tcPr>
            <w:tcW w:w="2554" w:type="pct"/>
            <w:shd w:val="clear" w:color="auto" w:fill="F2F2F2" w:themeFill="background1" w:themeFillShade="F2"/>
          </w:tcPr>
          <w:p w14:paraId="68DCC28F"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autorský dozor</w:t>
            </w:r>
          </w:p>
        </w:tc>
        <w:tc>
          <w:tcPr>
            <w:tcW w:w="2446" w:type="pct"/>
          </w:tcPr>
          <w:p w14:paraId="7820CEA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E85203" w14:textId="77777777" w:rsidTr="00D4031F">
        <w:tc>
          <w:tcPr>
            <w:tcW w:w="2554" w:type="pct"/>
            <w:shd w:val="clear" w:color="auto" w:fill="F2F2F2" w:themeFill="background1" w:themeFillShade="F2"/>
          </w:tcPr>
          <w:p w14:paraId="75A3FBD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zhotovení stavby</w:t>
            </w:r>
          </w:p>
        </w:tc>
        <w:tc>
          <w:tcPr>
            <w:tcW w:w="2446" w:type="pct"/>
          </w:tcPr>
          <w:p w14:paraId="2F00772A" w14:textId="77777777" w:rsidR="000E65EA" w:rsidRPr="00D4031F" w:rsidRDefault="000E65EA" w:rsidP="00AA3403">
            <w:pPr>
              <w:keepNext/>
              <w:spacing w:after="60" w:line="240" w:lineRule="auto"/>
              <w:jc w:val="center"/>
              <w:rPr>
                <w:rFonts w:eastAsia="Times New Roman"/>
                <w:bCs/>
                <w:sz w:val="18"/>
                <w:szCs w:val="18"/>
              </w:rPr>
            </w:pPr>
          </w:p>
        </w:tc>
      </w:tr>
    </w:tbl>
    <w:p w14:paraId="53F0BEE9" w14:textId="77777777" w:rsidR="000E65EA" w:rsidRPr="00D4031F" w:rsidRDefault="000E65EA" w:rsidP="00EE2D3D">
      <w:pPr>
        <w:pStyle w:val="Textbezodsazen"/>
      </w:pP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4494"/>
        <w:gridCol w:w="4236"/>
      </w:tblGrid>
      <w:tr w:rsidR="000E65EA" w:rsidRPr="00D4031F" w14:paraId="5C71C60E" w14:textId="77777777" w:rsidTr="00D4031F">
        <w:tc>
          <w:tcPr>
            <w:tcW w:w="4516" w:type="dxa"/>
            <w:shd w:val="clear" w:color="auto" w:fill="F2F2F2" w:themeFill="background1" w:themeFillShade="F2"/>
          </w:tcPr>
          <w:p w14:paraId="44CD2478" w14:textId="77777777"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Zhotovitel díla</w:t>
            </w:r>
            <w:r w:rsidRPr="00D4031F">
              <w:rPr>
                <w:rFonts w:eastAsia="Times New Roman"/>
                <w:bCs/>
                <w:sz w:val="18"/>
                <w:szCs w:val="18"/>
              </w:rPr>
              <w:t xml:space="preserve"> (název dle SOD)</w:t>
            </w:r>
          </w:p>
        </w:tc>
        <w:tc>
          <w:tcPr>
            <w:tcW w:w="4270" w:type="dxa"/>
          </w:tcPr>
          <w:p w14:paraId="0CFCE1DE"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CA5930D" w14:textId="77777777" w:rsidTr="00D4031F">
        <w:tc>
          <w:tcPr>
            <w:tcW w:w="4516" w:type="dxa"/>
            <w:shd w:val="clear" w:color="auto" w:fill="F2F2F2" w:themeFill="background1" w:themeFillShade="F2"/>
          </w:tcPr>
          <w:p w14:paraId="13C80112" w14:textId="268DD19D"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ADDDE49"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4962F0F" w14:textId="77777777" w:rsidTr="00D4031F">
        <w:tc>
          <w:tcPr>
            <w:tcW w:w="4516" w:type="dxa"/>
            <w:shd w:val="clear" w:color="auto" w:fill="F2F2F2" w:themeFill="background1" w:themeFillShade="F2"/>
          </w:tcPr>
          <w:p w14:paraId="67072F5D" w14:textId="29AF3466"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19B0F43B"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4E65CE8F" w14:textId="77777777" w:rsidTr="00D4031F">
        <w:tc>
          <w:tcPr>
            <w:tcW w:w="4516" w:type="dxa"/>
            <w:shd w:val="clear" w:color="auto" w:fill="F2F2F2" w:themeFill="background1" w:themeFillShade="F2"/>
          </w:tcPr>
          <w:p w14:paraId="00983210" w14:textId="417A0805"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9C53A98"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DE6B695" w14:textId="77777777" w:rsidTr="00D4031F">
        <w:tc>
          <w:tcPr>
            <w:tcW w:w="4516" w:type="dxa"/>
            <w:shd w:val="clear" w:color="auto" w:fill="F2F2F2" w:themeFill="background1" w:themeFillShade="F2"/>
          </w:tcPr>
          <w:p w14:paraId="32B21420" w14:textId="6E61A24E"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008341DD">
              <w:rPr>
                <w:rFonts w:eastAsia="Times New Roman"/>
                <w:b/>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4BAD0BC"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7E62A15" w14:textId="77777777" w:rsidTr="00D4031F">
        <w:tc>
          <w:tcPr>
            <w:tcW w:w="4516" w:type="dxa"/>
            <w:shd w:val="clear" w:color="auto" w:fill="F2F2F2" w:themeFill="background1" w:themeFillShade="F2"/>
          </w:tcPr>
          <w:p w14:paraId="56F73663" w14:textId="0F29F91E"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4EE6002" w14:textId="77777777" w:rsidR="000E65EA" w:rsidRPr="00D4031F" w:rsidRDefault="000E65EA" w:rsidP="00AA3403">
            <w:pPr>
              <w:spacing w:after="60" w:line="240" w:lineRule="auto"/>
              <w:jc w:val="center"/>
              <w:rPr>
                <w:rFonts w:eastAsia="Times New Roman"/>
                <w:bCs/>
                <w:sz w:val="18"/>
                <w:szCs w:val="18"/>
              </w:rPr>
            </w:pPr>
          </w:p>
        </w:tc>
      </w:tr>
    </w:tbl>
    <w:p w14:paraId="38A29EB7" w14:textId="77777777" w:rsidR="000E65EA" w:rsidRPr="00D4031F" w:rsidRDefault="000E65EA" w:rsidP="00EE2D3D">
      <w:pPr>
        <w:pStyle w:val="Textbezodsazen"/>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2950"/>
        <w:gridCol w:w="2890"/>
        <w:gridCol w:w="2890"/>
      </w:tblGrid>
      <w:tr w:rsidR="000E65EA" w:rsidRPr="00D4031F" w14:paraId="3809A1F1" w14:textId="77777777" w:rsidTr="00D4031F">
        <w:tc>
          <w:tcPr>
            <w:tcW w:w="2968" w:type="dxa"/>
            <w:tcBorders>
              <w:top w:val="single" w:sz="12" w:space="0" w:color="00B0F0"/>
            </w:tcBorders>
            <w:shd w:val="clear" w:color="auto" w:fill="F2F2F2" w:themeFill="background1" w:themeFillShade="F2"/>
          </w:tcPr>
          <w:p w14:paraId="55D8D1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Identifikace poddodavatele</w:t>
            </w:r>
            <w:r w:rsidRPr="00D4031F">
              <w:rPr>
                <w:rFonts w:eastAsia="Times New Roman"/>
                <w:bCs/>
                <w:sz w:val="18"/>
                <w:szCs w:val="18"/>
              </w:rPr>
              <w:t xml:space="preserve"> (obchodní firma, sídlo a IČO)</w:t>
            </w:r>
          </w:p>
        </w:tc>
        <w:tc>
          <w:tcPr>
            <w:tcW w:w="2909" w:type="dxa"/>
            <w:tcBorders>
              <w:top w:val="single" w:sz="12" w:space="0" w:color="00B0F0"/>
            </w:tcBorders>
            <w:shd w:val="clear" w:color="auto" w:fill="F2F2F2" w:themeFill="background1" w:themeFillShade="F2"/>
          </w:tcPr>
          <w:p w14:paraId="79D9BD56"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Věcný rozsah poddodávky</w:t>
            </w:r>
            <w:r w:rsidRPr="00D4031F">
              <w:rPr>
                <w:rFonts w:eastAsia="Times New Roman"/>
                <w:bCs/>
                <w:sz w:val="18"/>
                <w:szCs w:val="18"/>
              </w:rPr>
              <w:t xml:space="preserve"> (označení dle čísel a názvů jednotlivých PS a SO případně jiným vhodným způsobem, nelze-li označit dle SO a PS např. popis vykonaných činností nebo dodávek)</w:t>
            </w:r>
          </w:p>
        </w:tc>
        <w:tc>
          <w:tcPr>
            <w:tcW w:w="2909" w:type="dxa"/>
            <w:tcBorders>
              <w:top w:val="single" w:sz="12" w:space="0" w:color="00B0F0"/>
            </w:tcBorders>
            <w:shd w:val="clear" w:color="auto" w:fill="F2F2F2" w:themeFill="background1" w:themeFillShade="F2"/>
          </w:tcPr>
          <w:p w14:paraId="31417A9D" w14:textId="493470E2"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Hodnota poddodávky</w:t>
            </w:r>
            <w:r w:rsidR="008341DD">
              <w:rPr>
                <w:rFonts w:eastAsia="Times New Roman"/>
                <w:b/>
                <w:bCs/>
                <w:sz w:val="18"/>
                <w:szCs w:val="18"/>
              </w:rPr>
              <w:br/>
              <w:t>(</w:t>
            </w:r>
            <w:r w:rsidRPr="00D4031F">
              <w:rPr>
                <w:rFonts w:eastAsia="Times New Roman"/>
                <w:bCs/>
                <w:sz w:val="18"/>
                <w:szCs w:val="18"/>
              </w:rPr>
              <w:t>v % ze smluvní ceny díla a</w:t>
            </w:r>
            <w:r w:rsidR="008341DD">
              <w:rPr>
                <w:rFonts w:eastAsia="Times New Roman"/>
                <w:bCs/>
                <w:sz w:val="18"/>
                <w:szCs w:val="18"/>
              </w:rPr>
              <w:t> </w:t>
            </w:r>
            <w:r w:rsidRPr="00D4031F">
              <w:rPr>
                <w:rFonts w:eastAsia="Times New Roman"/>
                <w:bCs/>
                <w:sz w:val="18"/>
                <w:szCs w:val="18"/>
              </w:rPr>
              <w:t>konkrétní částka v</w:t>
            </w:r>
            <w:r w:rsidR="008341DD">
              <w:rPr>
                <w:rFonts w:eastAsia="Times New Roman"/>
                <w:bCs/>
                <w:sz w:val="18"/>
                <w:szCs w:val="18"/>
              </w:rPr>
              <w:t> </w:t>
            </w:r>
            <w:r w:rsidRPr="00D4031F">
              <w:rPr>
                <w:rFonts w:eastAsia="Times New Roman"/>
                <w:bCs/>
                <w:sz w:val="18"/>
                <w:szCs w:val="18"/>
              </w:rPr>
              <w:t>Kč</w:t>
            </w:r>
            <w:r w:rsidR="008341DD">
              <w:rPr>
                <w:rFonts w:eastAsia="Times New Roman"/>
                <w:bCs/>
                <w:sz w:val="18"/>
                <w:szCs w:val="18"/>
              </w:rPr>
              <w:t>)</w:t>
            </w:r>
            <w:r w:rsidRPr="00D4031F">
              <w:rPr>
                <w:rFonts w:eastAsia="Times New Roman"/>
                <w:bCs/>
                <w:sz w:val="18"/>
                <w:szCs w:val="18"/>
              </w:rPr>
              <w:t xml:space="preserve"> </w:t>
            </w:r>
          </w:p>
        </w:tc>
      </w:tr>
      <w:tr w:rsidR="000E65EA" w:rsidRPr="00D4031F" w14:paraId="39395655" w14:textId="77777777" w:rsidTr="00D4031F">
        <w:tc>
          <w:tcPr>
            <w:tcW w:w="2968" w:type="dxa"/>
          </w:tcPr>
          <w:p w14:paraId="64966A46"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977E375"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75DEC27"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363013BB" w14:textId="77777777" w:rsidTr="00D4031F">
        <w:tc>
          <w:tcPr>
            <w:tcW w:w="2968" w:type="dxa"/>
          </w:tcPr>
          <w:p w14:paraId="67B1BD43" w14:textId="77777777" w:rsidR="007B1534" w:rsidRPr="00D4031F" w:rsidRDefault="007B1534" w:rsidP="008341DD">
            <w:pPr>
              <w:keepNext/>
              <w:spacing w:after="60" w:line="240" w:lineRule="auto"/>
              <w:jc w:val="center"/>
              <w:rPr>
                <w:rFonts w:eastAsia="Times New Roman"/>
                <w:bCs/>
                <w:sz w:val="18"/>
                <w:szCs w:val="18"/>
              </w:rPr>
            </w:pPr>
          </w:p>
        </w:tc>
        <w:tc>
          <w:tcPr>
            <w:tcW w:w="2909" w:type="dxa"/>
          </w:tcPr>
          <w:p w14:paraId="28B6B0FF"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3B0F192"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4A03DB70" w14:textId="77777777" w:rsidTr="00D4031F">
        <w:tc>
          <w:tcPr>
            <w:tcW w:w="2968" w:type="dxa"/>
          </w:tcPr>
          <w:p w14:paraId="6D71AE6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D3D35A2"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03F5DF1"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71C508D" w14:textId="77777777" w:rsidTr="00D4031F">
        <w:tc>
          <w:tcPr>
            <w:tcW w:w="2968" w:type="dxa"/>
          </w:tcPr>
          <w:p w14:paraId="11063F51"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7B7C1E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1F9736C1" w14:textId="77777777" w:rsidR="000E65EA" w:rsidRPr="00D4031F" w:rsidRDefault="000E65EA" w:rsidP="008341DD">
            <w:pPr>
              <w:keepNext/>
              <w:spacing w:after="60" w:line="240" w:lineRule="auto"/>
              <w:jc w:val="center"/>
              <w:rPr>
                <w:rFonts w:eastAsia="Times New Roman"/>
                <w:bCs/>
                <w:sz w:val="18"/>
                <w:szCs w:val="18"/>
              </w:rPr>
            </w:pPr>
          </w:p>
        </w:tc>
      </w:tr>
    </w:tbl>
    <w:p w14:paraId="644ADACE" w14:textId="77777777" w:rsidR="000E65EA" w:rsidRPr="00D4031F" w:rsidRDefault="000E65EA" w:rsidP="008341DD">
      <w:pPr>
        <w:pStyle w:val="Textbezodsazen"/>
        <w:spacing w:line="240" w:lineRule="auto"/>
      </w:pPr>
    </w:p>
    <w:tbl>
      <w:tblPr>
        <w:tblStyle w:val="Mkatabulky"/>
        <w:tblW w:w="8868" w:type="dxa"/>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5857"/>
        <w:gridCol w:w="3011"/>
      </w:tblGrid>
      <w:tr w:rsidR="000E65EA" w:rsidRPr="00D4031F" w14:paraId="706DFD20" w14:textId="77777777" w:rsidTr="00D4031F">
        <w:tc>
          <w:tcPr>
            <w:tcW w:w="5857" w:type="dxa"/>
            <w:shd w:val="clear" w:color="auto" w:fill="F2F2F2" w:themeFill="background1" w:themeFillShade="F2"/>
          </w:tcPr>
          <w:p w14:paraId="26B909C6"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Rozsah prací:</w:t>
            </w:r>
          </w:p>
          <w:p w14:paraId="23B8AADA" w14:textId="77777777" w:rsidR="000E65EA" w:rsidRPr="00D4031F" w:rsidRDefault="000E65EA" w:rsidP="008341DD">
            <w:pPr>
              <w:spacing w:after="60" w:line="240" w:lineRule="auto"/>
              <w:rPr>
                <w:rFonts w:eastAsia="Times New Roman"/>
                <w:bCs/>
                <w:sz w:val="18"/>
                <w:szCs w:val="18"/>
              </w:rPr>
            </w:pPr>
            <w:r w:rsidRPr="00D4031F">
              <w:rPr>
                <w:rFonts w:eastAsia="Times New Roman"/>
                <w:bCs/>
                <w:sz w:val="18"/>
                <w:szCs w:val="18"/>
              </w:rPr>
              <w:t>(dle předmětu díla / předmětu plnění VZ)</w:t>
            </w:r>
          </w:p>
        </w:tc>
        <w:tc>
          <w:tcPr>
            <w:tcW w:w="3011" w:type="dxa"/>
          </w:tcPr>
          <w:p w14:paraId="7E7F3054"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F5C4D00" w14:textId="77777777" w:rsidTr="00D4031F">
        <w:tc>
          <w:tcPr>
            <w:tcW w:w="5857" w:type="dxa"/>
            <w:shd w:val="clear" w:color="auto" w:fill="F2F2F2" w:themeFill="background1" w:themeFillShade="F2"/>
          </w:tcPr>
          <w:p w14:paraId="4694A3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Charakter prací</w:t>
            </w:r>
            <w:r w:rsidRPr="00D4031F">
              <w:rPr>
                <w:rFonts w:eastAsia="Times New Roman"/>
                <w:bCs/>
                <w:sz w:val="18"/>
                <w:szCs w:val="18"/>
              </w:rPr>
              <w:t xml:space="preserve"> (oprava/údržba/modernizace/rekonstrukce/novostavba)</w:t>
            </w:r>
          </w:p>
        </w:tc>
        <w:tc>
          <w:tcPr>
            <w:tcW w:w="3011" w:type="dxa"/>
          </w:tcPr>
          <w:p w14:paraId="4F43994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491696" w14:textId="77777777" w:rsidTr="00D4031F">
        <w:tc>
          <w:tcPr>
            <w:tcW w:w="5857" w:type="dxa"/>
            <w:shd w:val="clear" w:color="auto" w:fill="F2F2F2" w:themeFill="background1" w:themeFillShade="F2"/>
          </w:tcPr>
          <w:p w14:paraId="4302DDC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Délka traťového úseku</w:t>
            </w:r>
            <w:r w:rsidRPr="00D4031F">
              <w:rPr>
                <w:rFonts w:eastAsia="Times New Roman"/>
                <w:bCs/>
                <w:sz w:val="18"/>
                <w:szCs w:val="18"/>
              </w:rPr>
              <w:t>*</w:t>
            </w:r>
            <w:r w:rsidRPr="00D4031F">
              <w:rPr>
                <w:rFonts w:eastAsia="Times New Roman"/>
                <w:b/>
                <w:bCs/>
                <w:sz w:val="18"/>
                <w:szCs w:val="18"/>
              </w:rPr>
              <w:t xml:space="preserve"> </w:t>
            </w:r>
            <w:r w:rsidRPr="00D4031F">
              <w:rPr>
                <w:rFonts w:eastAsia="Times New Roman"/>
                <w:bCs/>
                <w:sz w:val="18"/>
                <w:szCs w:val="18"/>
              </w:rPr>
              <w:t>(v km)</w:t>
            </w:r>
          </w:p>
        </w:tc>
        <w:tc>
          <w:tcPr>
            <w:tcW w:w="3011" w:type="dxa"/>
          </w:tcPr>
          <w:p w14:paraId="600300F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FE6E9A1" w14:textId="77777777" w:rsidTr="00D4031F">
        <w:tc>
          <w:tcPr>
            <w:tcW w:w="5857" w:type="dxa"/>
            <w:shd w:val="clear" w:color="auto" w:fill="F2F2F2" w:themeFill="background1" w:themeFillShade="F2"/>
          </w:tcPr>
          <w:p w14:paraId="04F4794C"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jednokolejné / vícekolejné</w:t>
            </w:r>
          </w:p>
        </w:tc>
        <w:tc>
          <w:tcPr>
            <w:tcW w:w="3011" w:type="dxa"/>
          </w:tcPr>
          <w:p w14:paraId="31DE156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121586B" w14:textId="77777777" w:rsidTr="00D4031F">
        <w:tc>
          <w:tcPr>
            <w:tcW w:w="5857" w:type="dxa"/>
            <w:shd w:val="clear" w:color="auto" w:fill="F2F2F2" w:themeFill="background1" w:themeFillShade="F2"/>
          </w:tcPr>
          <w:p w14:paraId="489D929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xml:space="preserve">* elektrifikované / neelektrifikované </w:t>
            </w:r>
          </w:p>
        </w:tc>
        <w:tc>
          <w:tcPr>
            <w:tcW w:w="3011" w:type="dxa"/>
          </w:tcPr>
          <w:p w14:paraId="600D812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379C34A" w14:textId="77777777" w:rsidTr="00D4031F">
        <w:tc>
          <w:tcPr>
            <w:tcW w:w="5857" w:type="dxa"/>
            <w:shd w:val="clear" w:color="auto" w:fill="F2F2F2" w:themeFill="background1" w:themeFillShade="F2"/>
          </w:tcPr>
          <w:p w14:paraId="7749B5C4"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Dílo probíhalo na trati</w:t>
            </w:r>
            <w:r w:rsidRPr="00D4031F">
              <w:rPr>
                <w:rFonts w:eastAsia="Times New Roman"/>
                <w:bCs/>
                <w:sz w:val="18"/>
                <w:szCs w:val="18"/>
              </w:rPr>
              <w:t>* širé (mezistaniční úsek)/ ve stanici</w:t>
            </w:r>
          </w:p>
        </w:tc>
        <w:tc>
          <w:tcPr>
            <w:tcW w:w="3011" w:type="dxa"/>
          </w:tcPr>
          <w:p w14:paraId="61CF298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52CE0C" w14:textId="77777777" w:rsidTr="00D4031F">
        <w:tc>
          <w:tcPr>
            <w:tcW w:w="5857" w:type="dxa"/>
            <w:shd w:val="clear" w:color="auto" w:fill="F2F2F2" w:themeFill="background1" w:themeFillShade="F2"/>
          </w:tcPr>
          <w:p w14:paraId="5145C9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svršku</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7D42736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1F98E70" w14:textId="77777777" w:rsidTr="00D4031F">
        <w:tc>
          <w:tcPr>
            <w:tcW w:w="5857" w:type="dxa"/>
            <w:shd w:val="clear" w:color="auto" w:fill="F2F2F2" w:themeFill="background1" w:themeFillShade="F2"/>
          </w:tcPr>
          <w:p w14:paraId="78B79E10"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spodku</w:t>
            </w:r>
            <w:r w:rsidRPr="00D4031F">
              <w:rPr>
                <w:rFonts w:eastAsia="Times New Roman"/>
                <w:bCs/>
                <w:sz w:val="18"/>
                <w:szCs w:val="18"/>
              </w:rPr>
              <w:t xml:space="preserve"> (ANO/NE, v případě ANO uvést hodnotu v Kč a délku)</w:t>
            </w:r>
          </w:p>
        </w:tc>
        <w:tc>
          <w:tcPr>
            <w:tcW w:w="3011" w:type="dxa"/>
          </w:tcPr>
          <w:p w14:paraId="3737C7D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1A9A6D3F" w14:textId="77777777" w:rsidTr="00D4031F">
        <w:tc>
          <w:tcPr>
            <w:tcW w:w="5857" w:type="dxa"/>
            <w:shd w:val="clear" w:color="auto" w:fill="F2F2F2" w:themeFill="background1" w:themeFillShade="F2"/>
          </w:tcPr>
          <w:p w14:paraId="0DDA660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mostním objektu</w:t>
            </w:r>
            <w:r w:rsidRPr="00D4031F">
              <w:rPr>
                <w:rFonts w:eastAsia="Times New Roman"/>
                <w:bCs/>
                <w:sz w:val="18"/>
                <w:szCs w:val="18"/>
              </w:rPr>
              <w:t xml:space="preserve"> (ANO/NE, v případě ANO uvést hodnotu v Kč a délku mostního objektů/mostních objektů, případně jinou specifikaci)</w:t>
            </w:r>
          </w:p>
        </w:tc>
        <w:tc>
          <w:tcPr>
            <w:tcW w:w="3011" w:type="dxa"/>
          </w:tcPr>
          <w:p w14:paraId="0E88365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C61C0EE" w14:textId="77777777" w:rsidTr="00D4031F">
        <w:tc>
          <w:tcPr>
            <w:tcW w:w="5857" w:type="dxa"/>
            <w:shd w:val="clear" w:color="auto" w:fill="F2F2F2" w:themeFill="background1" w:themeFillShade="F2"/>
          </w:tcPr>
          <w:p w14:paraId="315DCD19"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trakčním vedení</w:t>
            </w:r>
            <w:r w:rsidRPr="00D4031F">
              <w:rPr>
                <w:rFonts w:eastAsia="Times New Roman"/>
                <w:bCs/>
                <w:sz w:val="18"/>
                <w:szCs w:val="18"/>
              </w:rPr>
              <w:t xml:space="preserve"> (ANO/NE, v případě ANO uvést hodnotu v Kč a délku traťového úseku)</w:t>
            </w:r>
          </w:p>
        </w:tc>
        <w:tc>
          <w:tcPr>
            <w:tcW w:w="3011" w:type="dxa"/>
          </w:tcPr>
          <w:p w14:paraId="76920F4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C93DC59" w14:textId="77777777" w:rsidTr="00D4031F">
        <w:tc>
          <w:tcPr>
            <w:tcW w:w="5857" w:type="dxa"/>
            <w:shd w:val="clear" w:color="auto" w:fill="F2F2F2" w:themeFill="background1" w:themeFillShade="F2"/>
          </w:tcPr>
          <w:p w14:paraId="2D33611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zabezpečovacím zařízení</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271FDDF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B5185C" w14:textId="77777777" w:rsidTr="00D4031F">
        <w:tc>
          <w:tcPr>
            <w:tcW w:w="5857" w:type="dxa"/>
            <w:shd w:val="clear" w:color="auto" w:fill="F2F2F2" w:themeFill="background1" w:themeFillShade="F2"/>
          </w:tcPr>
          <w:p w14:paraId="1F7906F8"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Stavební práce zahrnovaly práce na sdělovacím zařízení </w:t>
            </w:r>
            <w:r w:rsidRPr="00D4031F">
              <w:rPr>
                <w:rFonts w:eastAsia="Times New Roman"/>
                <w:bCs/>
                <w:sz w:val="18"/>
                <w:szCs w:val="18"/>
              </w:rPr>
              <w:t>(ANO/NE, v případě ANO uvést hodnotu v Kč a délku traťového úseku)</w:t>
            </w:r>
          </w:p>
        </w:tc>
        <w:tc>
          <w:tcPr>
            <w:tcW w:w="3011" w:type="dxa"/>
          </w:tcPr>
          <w:p w14:paraId="010D1A4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BC4EF2C" w14:textId="77777777" w:rsidTr="00D4031F">
        <w:tc>
          <w:tcPr>
            <w:tcW w:w="5857" w:type="dxa"/>
            <w:shd w:val="clear" w:color="auto" w:fill="F2F2F2" w:themeFill="background1" w:themeFillShade="F2"/>
          </w:tcPr>
          <w:p w14:paraId="34747F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silnoproudých zařízeních</w:t>
            </w:r>
            <w:r w:rsidRPr="00D4031F">
              <w:rPr>
                <w:rFonts w:eastAsia="Times New Roman"/>
                <w:bCs/>
                <w:sz w:val="18"/>
                <w:szCs w:val="18"/>
              </w:rPr>
              <w:t xml:space="preserve"> (ANO/NE, v případě ANO uvést hodnotu v Kč)</w:t>
            </w:r>
          </w:p>
        </w:tc>
        <w:tc>
          <w:tcPr>
            <w:tcW w:w="3011" w:type="dxa"/>
          </w:tcPr>
          <w:p w14:paraId="743BF8C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83CD48" w14:textId="77777777" w:rsidTr="00D4031F">
        <w:tc>
          <w:tcPr>
            <w:tcW w:w="5857" w:type="dxa"/>
            <w:shd w:val="clear" w:color="auto" w:fill="F2F2F2" w:themeFill="background1" w:themeFillShade="F2"/>
          </w:tcPr>
          <w:p w14:paraId="0D183A0A"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tunelové stavbě</w:t>
            </w:r>
            <w:r w:rsidRPr="00D4031F">
              <w:rPr>
                <w:rFonts w:eastAsia="Times New Roman"/>
                <w:bCs/>
                <w:sz w:val="18"/>
                <w:szCs w:val="18"/>
              </w:rPr>
              <w:t xml:space="preserve"> (ANO/NE, v případě ANO uvést délku tunelu)</w:t>
            </w:r>
          </w:p>
        </w:tc>
        <w:tc>
          <w:tcPr>
            <w:tcW w:w="3011" w:type="dxa"/>
          </w:tcPr>
          <w:p w14:paraId="757736F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E8C4794" w14:textId="77777777" w:rsidTr="00D4031F">
        <w:tc>
          <w:tcPr>
            <w:tcW w:w="5857" w:type="dxa"/>
            <w:shd w:val="clear" w:color="auto" w:fill="F2F2F2" w:themeFill="background1" w:themeFillShade="F2"/>
          </w:tcPr>
          <w:p w14:paraId="50674E99" w14:textId="77777777" w:rsidR="000E65EA" w:rsidRPr="00D4031F" w:rsidRDefault="000E65EA" w:rsidP="008341DD">
            <w:pPr>
              <w:spacing w:after="60" w:line="240" w:lineRule="auto"/>
              <w:rPr>
                <w:rFonts w:eastAsia="Times New Roman"/>
                <w:b/>
                <w:bCs/>
                <w:sz w:val="18"/>
                <w:szCs w:val="18"/>
              </w:rPr>
            </w:pPr>
            <w:r w:rsidRPr="00D4031F">
              <w:rPr>
                <w:b/>
                <w:bCs/>
                <w:sz w:val="18"/>
                <w:szCs w:val="18"/>
              </w:rPr>
              <w:t>Stavební práce zahrnovaly práce na</w:t>
            </w:r>
            <w:r w:rsidRPr="00D4031F">
              <w:rPr>
                <w:bCs/>
                <w:sz w:val="18"/>
                <w:szCs w:val="18"/>
              </w:rPr>
              <w:t xml:space="preserve"> </w:t>
            </w:r>
            <w:r w:rsidRPr="00D4031F">
              <w:rPr>
                <w:b/>
                <w:bCs/>
                <w:sz w:val="18"/>
                <w:szCs w:val="18"/>
              </w:rPr>
              <w:t>pozemní stavbě</w:t>
            </w:r>
            <w:r w:rsidRPr="00D4031F">
              <w:rPr>
                <w:bCs/>
                <w:sz w:val="18"/>
                <w:szCs w:val="18"/>
              </w:rPr>
              <w:t xml:space="preserve"> (ANO/NE, v případě ANO uvést typ objektu – budova osobního nádraží, technologická budova apod.)</w:t>
            </w:r>
          </w:p>
        </w:tc>
        <w:tc>
          <w:tcPr>
            <w:tcW w:w="3011" w:type="dxa"/>
          </w:tcPr>
          <w:p w14:paraId="263F1EC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980EC83" w14:textId="77777777" w:rsidTr="00D4031F">
        <w:tc>
          <w:tcPr>
            <w:tcW w:w="5857" w:type="dxa"/>
            <w:shd w:val="clear" w:color="auto" w:fill="F2F2F2" w:themeFill="background1" w:themeFillShade="F2"/>
          </w:tcPr>
          <w:p w14:paraId="46A2D4B4" w14:textId="7156B5EA"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 xml:space="preserve">stavbě s památkovou ochranou </w:t>
            </w:r>
            <w:r w:rsidR="008341DD">
              <w:rPr>
                <w:rFonts w:eastAsia="Times New Roman"/>
                <w:b/>
                <w:bCs/>
                <w:sz w:val="18"/>
                <w:szCs w:val="18"/>
              </w:rPr>
              <w:br/>
            </w:r>
            <w:r w:rsidRPr="00D4031F">
              <w:rPr>
                <w:rFonts w:eastAsia="Times New Roman"/>
                <w:bCs/>
                <w:sz w:val="18"/>
                <w:szCs w:val="18"/>
              </w:rPr>
              <w:t>(ANO/NE, v případě ANO uvést druh objektu a hodnotu Kč)</w:t>
            </w:r>
          </w:p>
        </w:tc>
        <w:tc>
          <w:tcPr>
            <w:tcW w:w="3011" w:type="dxa"/>
          </w:tcPr>
          <w:p w14:paraId="6FC6D25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927DC6" w14:textId="77777777" w:rsidTr="00D4031F">
        <w:tc>
          <w:tcPr>
            <w:tcW w:w="5857" w:type="dxa"/>
            <w:shd w:val="clear" w:color="auto" w:fill="F2F2F2" w:themeFill="background1" w:themeFillShade="F2"/>
          </w:tcPr>
          <w:p w14:paraId="21FE3662" w14:textId="37A3C518"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SOD obsahovala</w:t>
            </w:r>
            <w:r w:rsidRPr="00D4031F">
              <w:rPr>
                <w:rFonts w:eastAsia="Times New Roman"/>
                <w:bCs/>
                <w:sz w:val="18"/>
                <w:szCs w:val="18"/>
              </w:rPr>
              <w:t xml:space="preserve"> </w:t>
            </w:r>
            <w:r w:rsidRPr="00D4031F">
              <w:rPr>
                <w:rFonts w:eastAsia="Times New Roman"/>
                <w:b/>
                <w:bCs/>
                <w:sz w:val="18"/>
                <w:szCs w:val="18"/>
              </w:rPr>
              <w:t>vyhrazené plnění realizované vlastní kapacitou</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(ANO/NE, v případě ANO uvést níže uvedené podrobnosti):</w:t>
            </w:r>
          </w:p>
        </w:tc>
        <w:tc>
          <w:tcPr>
            <w:tcW w:w="3011" w:type="dxa"/>
          </w:tcPr>
          <w:p w14:paraId="30790A7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B966527" w14:textId="77777777" w:rsidTr="00D4031F">
        <w:tc>
          <w:tcPr>
            <w:tcW w:w="5857" w:type="dxa"/>
            <w:shd w:val="clear" w:color="auto" w:fill="F2F2F2" w:themeFill="background1" w:themeFillShade="F2"/>
          </w:tcPr>
          <w:p w14:paraId="44EFDDE9" w14:textId="20CCF16D"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lastRenderedPageBreak/>
              <w:t xml:space="preserve">Popis vyhrazeného plnění </w:t>
            </w:r>
            <w:r w:rsidR="008341DD">
              <w:rPr>
                <w:rFonts w:eastAsia="Times New Roman"/>
                <w:b/>
                <w:bCs/>
                <w:sz w:val="18"/>
                <w:szCs w:val="18"/>
              </w:rPr>
              <w:br/>
            </w:r>
            <w:r w:rsidRPr="00D4031F">
              <w:rPr>
                <w:rFonts w:eastAsia="Times New Roman"/>
                <w:bCs/>
                <w:sz w:val="18"/>
                <w:szCs w:val="18"/>
              </w:rPr>
              <w:t>dle SOD (označení dle čísel a</w:t>
            </w:r>
            <w:r w:rsidR="008341DD">
              <w:rPr>
                <w:rFonts w:eastAsia="Times New Roman"/>
                <w:bCs/>
                <w:sz w:val="18"/>
                <w:szCs w:val="18"/>
              </w:rPr>
              <w:t> </w:t>
            </w:r>
            <w:r w:rsidRPr="00D4031F">
              <w:rPr>
                <w:rFonts w:eastAsia="Times New Roman"/>
                <w:bCs/>
                <w:sz w:val="18"/>
                <w:szCs w:val="18"/>
              </w:rPr>
              <w:t>názvů jednotlivých PS a SO):</w:t>
            </w:r>
          </w:p>
        </w:tc>
        <w:tc>
          <w:tcPr>
            <w:tcW w:w="3011" w:type="dxa"/>
          </w:tcPr>
          <w:p w14:paraId="41210A5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FD9DF70" w14:textId="77777777" w:rsidTr="00D4031F">
        <w:tc>
          <w:tcPr>
            <w:tcW w:w="5857" w:type="dxa"/>
            <w:shd w:val="clear" w:color="auto" w:fill="F2F2F2" w:themeFill="background1" w:themeFillShade="F2"/>
          </w:tcPr>
          <w:p w14:paraId="43B34FD3"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Zhotovitel vyhrazeného plnění:</w:t>
            </w:r>
          </w:p>
        </w:tc>
        <w:tc>
          <w:tcPr>
            <w:tcW w:w="3011" w:type="dxa"/>
          </w:tcPr>
          <w:p w14:paraId="510A368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3D2DCF" w14:textId="77777777" w:rsidTr="00D4031F">
        <w:tc>
          <w:tcPr>
            <w:tcW w:w="5857" w:type="dxa"/>
            <w:shd w:val="clear" w:color="auto" w:fill="F2F2F2" w:themeFill="background1" w:themeFillShade="F2"/>
          </w:tcPr>
          <w:p w14:paraId="345D86BB"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Hodnota vyhrazeného plnění v Kč</w:t>
            </w:r>
            <w:r w:rsidRPr="00D4031F">
              <w:rPr>
                <w:rFonts w:eastAsia="Times New Roman"/>
                <w:bCs/>
                <w:sz w:val="18"/>
                <w:szCs w:val="18"/>
              </w:rPr>
              <w:t>:</w:t>
            </w:r>
          </w:p>
        </w:tc>
        <w:tc>
          <w:tcPr>
            <w:tcW w:w="3011" w:type="dxa"/>
          </w:tcPr>
          <w:p w14:paraId="030692DF" w14:textId="77777777" w:rsidR="000E65EA" w:rsidRPr="00D4031F" w:rsidRDefault="000E65EA" w:rsidP="008341DD">
            <w:pPr>
              <w:spacing w:after="60" w:line="240" w:lineRule="auto"/>
              <w:jc w:val="center"/>
              <w:rPr>
                <w:rFonts w:eastAsia="Times New Roman"/>
                <w:bCs/>
                <w:sz w:val="18"/>
                <w:szCs w:val="18"/>
              </w:rPr>
            </w:pPr>
          </w:p>
        </w:tc>
      </w:tr>
    </w:tbl>
    <w:p w14:paraId="7C132BE6" w14:textId="77777777" w:rsidR="000E65EA" w:rsidRPr="00EE2D3D"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2982"/>
        <w:gridCol w:w="2842"/>
        <w:gridCol w:w="2906"/>
      </w:tblGrid>
      <w:tr w:rsidR="000E65EA" w:rsidRPr="00D4031F" w14:paraId="4ED36339" w14:textId="77777777" w:rsidTr="00EE2D3D">
        <w:tc>
          <w:tcPr>
            <w:tcW w:w="3259" w:type="dxa"/>
            <w:tcBorders>
              <w:top w:val="single" w:sz="12" w:space="0" w:color="00B0F0"/>
            </w:tcBorders>
            <w:shd w:val="clear" w:color="auto" w:fill="F2F2F2" w:themeFill="background1" w:themeFillShade="F2"/>
          </w:tcPr>
          <w:p w14:paraId="06881543" w14:textId="77777777" w:rsidR="000E65EA" w:rsidRPr="00D4031F" w:rsidRDefault="000E65EA" w:rsidP="008341DD">
            <w:pPr>
              <w:keepNext/>
              <w:spacing w:after="60" w:line="240" w:lineRule="auto"/>
              <w:rPr>
                <w:rFonts w:eastAsia="Times New Roman"/>
                <w:b/>
                <w:bCs/>
                <w:sz w:val="18"/>
                <w:szCs w:val="18"/>
                <w:vertAlign w:val="superscript"/>
              </w:rPr>
            </w:pPr>
          </w:p>
        </w:tc>
        <w:tc>
          <w:tcPr>
            <w:tcW w:w="3260" w:type="dxa"/>
            <w:tcBorders>
              <w:top w:val="single" w:sz="12" w:space="0" w:color="00B0F0"/>
            </w:tcBorders>
            <w:shd w:val="clear" w:color="auto" w:fill="F2F2F2" w:themeFill="background1" w:themeFillShade="F2"/>
          </w:tcPr>
          <w:p w14:paraId="2DA464D0"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Obchodní firma</w:t>
            </w:r>
          </w:p>
        </w:tc>
        <w:tc>
          <w:tcPr>
            <w:tcW w:w="3260" w:type="dxa"/>
            <w:tcBorders>
              <w:top w:val="single" w:sz="12" w:space="0" w:color="00B0F0"/>
            </w:tcBorders>
            <w:shd w:val="clear" w:color="auto" w:fill="F2F2F2" w:themeFill="background1" w:themeFillShade="F2"/>
          </w:tcPr>
          <w:p w14:paraId="16BC3F41"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 xml:space="preserve">Hodnota prováděných prací v Kč </w:t>
            </w:r>
            <w:r w:rsidRPr="00D4031F">
              <w:rPr>
                <w:rFonts w:eastAsia="Times New Roman"/>
                <w:bCs/>
                <w:sz w:val="18"/>
                <w:szCs w:val="18"/>
              </w:rPr>
              <w:t>(bez DPH)</w:t>
            </w:r>
          </w:p>
        </w:tc>
      </w:tr>
      <w:tr w:rsidR="000E65EA" w:rsidRPr="00D4031F" w14:paraId="72FB2729" w14:textId="77777777" w:rsidTr="00EE2D3D">
        <w:tc>
          <w:tcPr>
            <w:tcW w:w="3259" w:type="dxa"/>
            <w:tcBorders>
              <w:top w:val="single" w:sz="2" w:space="0" w:color="auto"/>
            </w:tcBorders>
            <w:shd w:val="clear" w:color="auto" w:fill="F2F2F2" w:themeFill="background1" w:themeFillShade="F2"/>
          </w:tcPr>
          <w:p w14:paraId="1E926DE8" w14:textId="7F7BA2AB"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(v případě, kdy se jedná o</w:t>
            </w:r>
            <w:r w:rsidR="008341DD">
              <w:rPr>
                <w:rFonts w:eastAsia="Times New Roman"/>
                <w:bCs/>
                <w:sz w:val="18"/>
                <w:szCs w:val="18"/>
              </w:rPr>
              <w:t> </w:t>
            </w:r>
            <w:r w:rsidRPr="00D4031F">
              <w:rPr>
                <w:rFonts w:eastAsia="Times New Roman"/>
                <w:bCs/>
                <w:sz w:val="18"/>
                <w:szCs w:val="18"/>
              </w:rPr>
              <w:t>společnost – dříve sdružení):</w:t>
            </w:r>
          </w:p>
        </w:tc>
        <w:tc>
          <w:tcPr>
            <w:tcW w:w="3260" w:type="dxa"/>
          </w:tcPr>
          <w:p w14:paraId="728F1BD8"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72C210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D06CAE3" w14:textId="77777777" w:rsidTr="00EE2D3D">
        <w:tc>
          <w:tcPr>
            <w:tcW w:w="3259" w:type="dxa"/>
            <w:tcBorders>
              <w:top w:val="single" w:sz="2" w:space="0" w:color="auto"/>
            </w:tcBorders>
            <w:shd w:val="clear" w:color="auto" w:fill="F2F2F2" w:themeFill="background1" w:themeFillShade="F2"/>
          </w:tcPr>
          <w:p w14:paraId="281A3D37" w14:textId="71E68461"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11AB416C"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1F988E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B434E31" w14:textId="77777777" w:rsidTr="00EE2D3D">
        <w:tc>
          <w:tcPr>
            <w:tcW w:w="3259" w:type="dxa"/>
            <w:tcBorders>
              <w:top w:val="single" w:sz="2" w:space="0" w:color="auto"/>
            </w:tcBorders>
            <w:shd w:val="clear" w:color="auto" w:fill="F2F2F2" w:themeFill="background1" w:themeFillShade="F2"/>
          </w:tcPr>
          <w:p w14:paraId="58A21166" w14:textId="1FC17972"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5C8252F7"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0EB5B090"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80915D5" w14:textId="77777777" w:rsidTr="00EE2D3D">
        <w:tc>
          <w:tcPr>
            <w:tcW w:w="3259" w:type="dxa"/>
            <w:tcBorders>
              <w:top w:val="single" w:sz="2" w:space="0" w:color="auto"/>
            </w:tcBorders>
            <w:shd w:val="clear" w:color="auto" w:fill="F2F2F2" w:themeFill="background1" w:themeFillShade="F2"/>
          </w:tcPr>
          <w:p w14:paraId="101B8B64" w14:textId="70885BFC"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0BBF29DD"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3FB5AF0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532702B" w14:textId="77777777" w:rsidTr="00EE2D3D">
        <w:tc>
          <w:tcPr>
            <w:tcW w:w="3259" w:type="dxa"/>
            <w:tcBorders>
              <w:top w:val="single" w:sz="2" w:space="0" w:color="auto"/>
              <w:bottom w:val="single" w:sz="2" w:space="0" w:color="auto"/>
            </w:tcBorders>
            <w:shd w:val="clear" w:color="auto" w:fill="F2F2F2" w:themeFill="background1" w:themeFillShade="F2"/>
          </w:tcPr>
          <w:p w14:paraId="4F97683E" w14:textId="6DF3A224" w:rsidR="000E65EA" w:rsidRPr="00D4031F" w:rsidRDefault="000E65EA" w:rsidP="008341DD">
            <w:pPr>
              <w:keepNext/>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Borders>
              <w:bottom w:val="single" w:sz="2" w:space="0" w:color="auto"/>
            </w:tcBorders>
          </w:tcPr>
          <w:p w14:paraId="7E86E085" w14:textId="77777777" w:rsidR="000E65EA" w:rsidRPr="00D4031F" w:rsidRDefault="000E65EA" w:rsidP="008341DD">
            <w:pPr>
              <w:keepNext/>
              <w:spacing w:after="60" w:line="240" w:lineRule="auto"/>
              <w:jc w:val="center"/>
              <w:rPr>
                <w:rFonts w:eastAsia="Times New Roman"/>
                <w:bCs/>
                <w:sz w:val="18"/>
                <w:szCs w:val="18"/>
              </w:rPr>
            </w:pPr>
          </w:p>
        </w:tc>
        <w:tc>
          <w:tcPr>
            <w:tcW w:w="3260" w:type="dxa"/>
            <w:tcBorders>
              <w:bottom w:val="single" w:sz="2" w:space="0" w:color="auto"/>
            </w:tcBorders>
          </w:tcPr>
          <w:p w14:paraId="176051E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88E14ED" w14:textId="77777777" w:rsidTr="00EE2D3D">
        <w:tc>
          <w:tcPr>
            <w:tcW w:w="3259" w:type="dxa"/>
            <w:tcBorders>
              <w:top w:val="single" w:sz="2" w:space="0" w:color="auto"/>
            </w:tcBorders>
            <w:shd w:val="clear" w:color="auto" w:fill="F2F2F2" w:themeFill="background1" w:themeFillShade="F2"/>
          </w:tcPr>
          <w:p w14:paraId="5B060161"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Celkem v Kč </w:t>
            </w:r>
          </w:p>
        </w:tc>
        <w:tc>
          <w:tcPr>
            <w:tcW w:w="3260" w:type="dxa"/>
            <w:tcBorders>
              <w:top w:val="single" w:sz="2" w:space="0" w:color="auto"/>
            </w:tcBorders>
            <w:shd w:val="clear" w:color="auto" w:fill="F2F2F2" w:themeFill="background1" w:themeFillShade="F2"/>
          </w:tcPr>
          <w:p w14:paraId="106FC553" w14:textId="77777777" w:rsidR="000E65EA" w:rsidRPr="00D4031F" w:rsidRDefault="000E65EA" w:rsidP="008341DD">
            <w:pPr>
              <w:spacing w:after="60" w:line="240" w:lineRule="auto"/>
              <w:jc w:val="center"/>
              <w:rPr>
                <w:rFonts w:eastAsia="Times New Roman"/>
                <w:b/>
                <w:bCs/>
                <w:sz w:val="18"/>
                <w:szCs w:val="18"/>
              </w:rPr>
            </w:pPr>
            <w:proofErr w:type="spellStart"/>
            <w:r w:rsidRPr="00D4031F">
              <w:rPr>
                <w:rFonts w:eastAsia="Times New Roman"/>
                <w:b/>
                <w:bCs/>
                <w:sz w:val="18"/>
                <w:szCs w:val="18"/>
              </w:rPr>
              <w:t>xxx</w:t>
            </w:r>
            <w:proofErr w:type="spellEnd"/>
          </w:p>
        </w:tc>
        <w:tc>
          <w:tcPr>
            <w:tcW w:w="3260" w:type="dxa"/>
            <w:tcBorders>
              <w:top w:val="single" w:sz="2" w:space="0" w:color="auto"/>
            </w:tcBorders>
            <w:shd w:val="clear" w:color="auto" w:fill="F2F2F2" w:themeFill="background1" w:themeFillShade="F2"/>
          </w:tcPr>
          <w:p w14:paraId="2AF1C7E3" w14:textId="77777777" w:rsidR="000E65EA" w:rsidRPr="00D4031F" w:rsidRDefault="000E65EA" w:rsidP="008341DD">
            <w:pPr>
              <w:spacing w:after="60" w:line="240" w:lineRule="auto"/>
              <w:jc w:val="center"/>
              <w:rPr>
                <w:rFonts w:eastAsia="Times New Roman"/>
                <w:b/>
                <w:bCs/>
                <w:sz w:val="18"/>
                <w:szCs w:val="18"/>
              </w:rPr>
            </w:pPr>
          </w:p>
        </w:tc>
      </w:tr>
    </w:tbl>
    <w:p w14:paraId="1DC58A30" w14:textId="77777777" w:rsidR="000E65EA" w:rsidRPr="00D4031F" w:rsidRDefault="000E65EA" w:rsidP="008341DD">
      <w:pPr>
        <w:pStyle w:val="Textbezodsazen"/>
        <w:spacing w:line="240" w:lineRule="auto"/>
      </w:pPr>
    </w:p>
    <w:tbl>
      <w:tblPr>
        <w:tblStyle w:val="Mkatabulky"/>
        <w:tblW w:w="0" w:type="auto"/>
        <w:tblBorders>
          <w:top w:val="single" w:sz="2" w:space="0" w:color="auto"/>
          <w:left w:val="none" w:sz="0" w:space="0" w:color="auto"/>
          <w:bottom w:val="single" w:sz="2" w:space="0" w:color="auto"/>
          <w:right w:val="none" w:sz="0" w:space="0" w:color="auto"/>
          <w:insideH w:val="single" w:sz="2" w:space="0" w:color="auto"/>
          <w:insideV w:val="none" w:sz="0" w:space="0" w:color="auto"/>
        </w:tblBorders>
        <w:tblCellMar>
          <w:top w:w="28" w:type="dxa"/>
          <w:left w:w="28" w:type="dxa"/>
          <w:bottom w:w="57" w:type="dxa"/>
          <w:right w:w="28" w:type="dxa"/>
        </w:tblCellMar>
        <w:tblLook w:val="04A0" w:firstRow="1" w:lastRow="0" w:firstColumn="1" w:lastColumn="0" w:noHBand="0" w:noVBand="1"/>
      </w:tblPr>
      <w:tblGrid>
        <w:gridCol w:w="4381"/>
        <w:gridCol w:w="4349"/>
      </w:tblGrid>
      <w:tr w:rsidR="000E65EA" w:rsidRPr="00D4031F" w14:paraId="0E3E98C0" w14:textId="77777777" w:rsidTr="00EE2D3D">
        <w:tc>
          <w:tcPr>
            <w:tcW w:w="4889" w:type="dxa"/>
            <w:tcBorders>
              <w:top w:val="single" w:sz="12" w:space="0" w:color="00B0F0"/>
            </w:tcBorders>
            <w:shd w:val="clear" w:color="auto" w:fill="F2F2F2" w:themeFill="background1" w:themeFillShade="F2"/>
            <w:vAlign w:val="center"/>
          </w:tcPr>
          <w:p w14:paraId="20B6A78A" w14:textId="735331D1"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Hodnocení objednatele:</w:t>
            </w:r>
          </w:p>
        </w:tc>
        <w:tc>
          <w:tcPr>
            <w:tcW w:w="4890" w:type="dxa"/>
            <w:vAlign w:val="center"/>
          </w:tcPr>
          <w:p w14:paraId="1A461920" w14:textId="77777777" w:rsidR="000E65EA" w:rsidRPr="00D4031F" w:rsidRDefault="000E65EA" w:rsidP="008341DD">
            <w:pPr>
              <w:keepNext/>
              <w:spacing w:after="60" w:line="240" w:lineRule="auto"/>
              <w:jc w:val="center"/>
              <w:rPr>
                <w:rFonts w:eastAsia="Times New Roman"/>
                <w:bCs/>
                <w:sz w:val="18"/>
                <w:szCs w:val="18"/>
              </w:rPr>
            </w:pPr>
            <w:r w:rsidRPr="00D4031F">
              <w:rPr>
                <w:rFonts w:eastAsia="Times New Roman"/>
                <w:bCs/>
                <w:sz w:val="18"/>
                <w:szCs w:val="18"/>
              </w:rPr>
              <w:t>Správa železnic osvědčuje, že stavební práce uvedené v tomto osvědčení byly řádně poskytnuty a dokončeny.</w:t>
            </w:r>
          </w:p>
        </w:tc>
      </w:tr>
      <w:tr w:rsidR="000E65EA" w:rsidRPr="00D4031F" w14:paraId="1703DCAF" w14:textId="77777777" w:rsidTr="00EE2D3D">
        <w:tc>
          <w:tcPr>
            <w:tcW w:w="4889" w:type="dxa"/>
            <w:shd w:val="clear" w:color="auto" w:fill="F2F2F2" w:themeFill="background1" w:themeFillShade="F2"/>
          </w:tcPr>
          <w:p w14:paraId="1276B31A"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Kontaktní osoba:</w:t>
            </w:r>
          </w:p>
        </w:tc>
        <w:tc>
          <w:tcPr>
            <w:tcW w:w="4890" w:type="dxa"/>
            <w:vAlign w:val="center"/>
          </w:tcPr>
          <w:p w14:paraId="6EC1AC82" w14:textId="77777777" w:rsidR="000E65EA" w:rsidRPr="00D4031F" w:rsidRDefault="000E65EA" w:rsidP="008341DD">
            <w:pPr>
              <w:keepNext/>
              <w:spacing w:after="60" w:line="240" w:lineRule="auto"/>
              <w:jc w:val="center"/>
              <w:rPr>
                <w:rFonts w:eastAsia="Times New Roman"/>
                <w:bCs/>
                <w:sz w:val="18"/>
                <w:szCs w:val="18"/>
              </w:rPr>
            </w:pPr>
          </w:p>
        </w:tc>
      </w:tr>
    </w:tbl>
    <w:p w14:paraId="0A35D6F5" w14:textId="77777777" w:rsidR="000E65EA" w:rsidRPr="00D4031F"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40"/>
        <w:gridCol w:w="4290"/>
      </w:tblGrid>
      <w:tr w:rsidR="000E65EA" w:rsidRPr="00D4031F" w14:paraId="402ADB2D" w14:textId="77777777" w:rsidTr="00EE2D3D">
        <w:tc>
          <w:tcPr>
            <w:tcW w:w="4464" w:type="dxa"/>
            <w:shd w:val="clear" w:color="auto" w:fill="F2F2F2" w:themeFill="background1" w:themeFillShade="F2"/>
          </w:tcPr>
          <w:p w14:paraId="4E841D04" w14:textId="70E524D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Jméno a příjmení vystavitele</w:t>
            </w:r>
            <w:r w:rsidRPr="00D4031F">
              <w:rPr>
                <w:rFonts w:eastAsia="Times New Roman"/>
                <w:bCs/>
                <w:sz w:val="18"/>
                <w:szCs w:val="18"/>
              </w:rPr>
              <w:t xml:space="preserve"> </w:t>
            </w:r>
            <w:r w:rsidR="00AA3403" w:rsidRPr="00D4031F">
              <w:rPr>
                <w:rFonts w:eastAsia="Times New Roman"/>
                <w:bCs/>
                <w:sz w:val="18"/>
                <w:szCs w:val="18"/>
              </w:rPr>
              <w:br/>
            </w:r>
            <w:r w:rsidRPr="00D4031F">
              <w:rPr>
                <w:rFonts w:eastAsia="Times New Roman"/>
                <w:bCs/>
                <w:sz w:val="18"/>
                <w:szCs w:val="18"/>
              </w:rPr>
              <w:t>(viz poznámka 1)</w:t>
            </w:r>
          </w:p>
        </w:tc>
        <w:tc>
          <w:tcPr>
            <w:tcW w:w="4322" w:type="dxa"/>
          </w:tcPr>
          <w:p w14:paraId="3D59FC2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4EBC631" w14:textId="77777777" w:rsidTr="00EE2D3D">
        <w:trPr>
          <w:trHeight w:val="544"/>
        </w:trPr>
        <w:tc>
          <w:tcPr>
            <w:tcW w:w="4464" w:type="dxa"/>
            <w:shd w:val="clear" w:color="auto" w:fill="F2F2F2" w:themeFill="background1" w:themeFillShade="F2"/>
          </w:tcPr>
          <w:p w14:paraId="47272EFB"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Funkce:</w:t>
            </w:r>
          </w:p>
        </w:tc>
        <w:tc>
          <w:tcPr>
            <w:tcW w:w="4322" w:type="dxa"/>
          </w:tcPr>
          <w:p w14:paraId="454220A9"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ADAEC00" w14:textId="77777777" w:rsidTr="00EE2D3D">
        <w:trPr>
          <w:trHeight w:val="544"/>
        </w:trPr>
        <w:tc>
          <w:tcPr>
            <w:tcW w:w="4464" w:type="dxa"/>
            <w:shd w:val="clear" w:color="auto" w:fill="F2F2F2" w:themeFill="background1" w:themeFillShade="F2"/>
          </w:tcPr>
          <w:p w14:paraId="27671B43" w14:textId="32C425AF"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Podpis vystavitele</w:t>
            </w:r>
          </w:p>
        </w:tc>
        <w:tc>
          <w:tcPr>
            <w:tcW w:w="4322" w:type="dxa"/>
          </w:tcPr>
          <w:p w14:paraId="398DAAB6"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7FDC088D" w14:textId="77777777" w:rsidTr="00EE2D3D">
        <w:trPr>
          <w:trHeight w:val="544"/>
        </w:trPr>
        <w:tc>
          <w:tcPr>
            <w:tcW w:w="4464" w:type="dxa"/>
            <w:shd w:val="clear" w:color="auto" w:fill="F2F2F2" w:themeFill="background1" w:themeFillShade="F2"/>
          </w:tcPr>
          <w:p w14:paraId="0B9C7459"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Datum vystavení osvědčení</w:t>
            </w:r>
          </w:p>
        </w:tc>
        <w:tc>
          <w:tcPr>
            <w:tcW w:w="4322" w:type="dxa"/>
          </w:tcPr>
          <w:p w14:paraId="0C284497" w14:textId="77777777" w:rsidR="000E65EA" w:rsidRPr="00D4031F" w:rsidRDefault="000E65EA" w:rsidP="008341DD">
            <w:pPr>
              <w:keepNext/>
              <w:spacing w:after="60" w:line="240" w:lineRule="auto"/>
              <w:jc w:val="center"/>
              <w:rPr>
                <w:rFonts w:eastAsia="Times New Roman"/>
                <w:bCs/>
                <w:sz w:val="18"/>
                <w:szCs w:val="18"/>
              </w:rPr>
            </w:pPr>
          </w:p>
        </w:tc>
      </w:tr>
    </w:tbl>
    <w:p w14:paraId="3741162A" w14:textId="77777777" w:rsidR="000E65EA" w:rsidRPr="003807B5" w:rsidRDefault="000E65EA" w:rsidP="00E865D7">
      <w:pPr>
        <w:keepNext/>
        <w:spacing w:after="60"/>
        <w:rPr>
          <w:rFonts w:eastAsia="Times New Roman"/>
          <w:bCs/>
          <w:sz w:val="16"/>
        </w:rPr>
      </w:pPr>
    </w:p>
    <w:p w14:paraId="56FC165C" w14:textId="77777777" w:rsidR="000E65EA" w:rsidRPr="00A24674" w:rsidRDefault="000E65EA" w:rsidP="00E865D7">
      <w:pPr>
        <w:keepNext/>
        <w:spacing w:after="60"/>
        <w:jc w:val="both"/>
        <w:rPr>
          <w:rFonts w:eastAsia="Times New Roman"/>
          <w:bCs/>
          <w:i/>
        </w:rPr>
      </w:pPr>
      <w:r w:rsidRPr="00A24674">
        <w:rPr>
          <w:rFonts w:eastAsia="Times New Roman"/>
          <w:bCs/>
          <w:i/>
        </w:rPr>
        <w:t>* Je-li vzhledem k charakteru stavby relevantní.</w:t>
      </w:r>
    </w:p>
    <w:p w14:paraId="1FF29DBE" w14:textId="77777777" w:rsidR="000E65EA" w:rsidRPr="00A24674" w:rsidRDefault="000E65EA" w:rsidP="00E865D7">
      <w:pPr>
        <w:keepNext/>
        <w:spacing w:after="60"/>
        <w:jc w:val="both"/>
        <w:rPr>
          <w:rFonts w:eastAsia="Times New Roman"/>
          <w:b/>
          <w:bCs/>
          <w:i/>
        </w:rPr>
      </w:pPr>
    </w:p>
    <w:p w14:paraId="399A3F17" w14:textId="77777777" w:rsidR="000E65EA" w:rsidRPr="00A24674" w:rsidRDefault="000E65EA" w:rsidP="00E865D7">
      <w:pPr>
        <w:keepNext/>
        <w:spacing w:after="60"/>
        <w:jc w:val="both"/>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D73309E" w14:textId="77777777" w:rsidR="000E65EA" w:rsidRPr="00FD71D6" w:rsidRDefault="000E65EA" w:rsidP="00E865D7">
      <w:pPr>
        <w:keepNext/>
        <w:spacing w:after="60"/>
        <w:jc w:val="both"/>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771D0060" w14:textId="77777777" w:rsidR="000E65EA" w:rsidRPr="00A24674" w:rsidRDefault="000E65EA" w:rsidP="00E865D7">
      <w:pPr>
        <w:keepNext/>
        <w:spacing w:after="60"/>
        <w:jc w:val="both"/>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default"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6B49F2" w14:textId="77777777" w:rsidR="00EA5F04" w:rsidRDefault="00EA5F04" w:rsidP="00962258">
      <w:pPr>
        <w:spacing w:after="0" w:line="240" w:lineRule="auto"/>
      </w:pPr>
      <w:r>
        <w:separator/>
      </w:r>
    </w:p>
  </w:endnote>
  <w:endnote w:type="continuationSeparator" w:id="0">
    <w:p w14:paraId="26CF9F07" w14:textId="77777777" w:rsidR="00EA5F04" w:rsidRDefault="00EA5F0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5F04" w:rsidRPr="003462EB" w14:paraId="642DC659" w14:textId="77777777" w:rsidTr="00F13FDA">
      <w:tc>
        <w:tcPr>
          <w:tcW w:w="1021" w:type="dxa"/>
          <w:vAlign w:val="bottom"/>
        </w:tcPr>
        <w:p w14:paraId="05B06B54" w14:textId="0F3A5E46" w:rsidR="00EA5F04" w:rsidRPr="00B8518B" w:rsidRDefault="00EA5F0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49A3">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849A3">
            <w:rPr>
              <w:rStyle w:val="slostrnky"/>
              <w:noProof/>
            </w:rPr>
            <w:t>10</w:t>
          </w:r>
          <w:r>
            <w:rPr>
              <w:rStyle w:val="slostrnky"/>
            </w:rPr>
            <w:fldChar w:fldCharType="end"/>
          </w:r>
        </w:p>
      </w:tc>
      <w:tc>
        <w:tcPr>
          <w:tcW w:w="0" w:type="auto"/>
          <w:vAlign w:val="bottom"/>
        </w:tcPr>
        <w:p w14:paraId="5C122E16" w14:textId="77777777" w:rsidR="00EA5F04" w:rsidRPr="00DD4862" w:rsidRDefault="00EA5F04" w:rsidP="00F13FDA">
          <w:pPr>
            <w:pStyle w:val="Zpatvlevo"/>
            <w:rPr>
              <w:b/>
            </w:rPr>
          </w:pPr>
          <w:r w:rsidRPr="00DD4862">
            <w:rPr>
              <w:b/>
            </w:rPr>
            <w:t>Příloha č. 1</w:t>
          </w:r>
        </w:p>
        <w:p w14:paraId="407EE127" w14:textId="77777777" w:rsidR="00EA5F04" w:rsidRDefault="00EA5F04" w:rsidP="00F13FDA">
          <w:pPr>
            <w:pStyle w:val="Zpatvlevo"/>
          </w:pPr>
          <w:r w:rsidRPr="00B41CFD">
            <w:t>Smlouva o dílo</w:t>
          </w:r>
        </w:p>
        <w:p w14:paraId="5E9062DE" w14:textId="77777777" w:rsidR="00EA5F04" w:rsidRPr="003462EB" w:rsidRDefault="00EA5F04" w:rsidP="00F13FDA">
          <w:pPr>
            <w:pStyle w:val="Zpatvlevo"/>
          </w:pPr>
          <w:r>
            <w:t>Z</w:t>
          </w:r>
          <w:r w:rsidRPr="00B63BD1">
            <w:t>hotovení Projektové dokumentace a stavby</w:t>
          </w:r>
        </w:p>
      </w:tc>
    </w:tr>
  </w:tbl>
  <w:p w14:paraId="4B1F2D28" w14:textId="77777777" w:rsidR="00EA5F04" w:rsidRPr="00F13FDA" w:rsidRDefault="00EA5F0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5F04" w:rsidRPr="009E09BE" w14:paraId="4C440C92" w14:textId="77777777" w:rsidTr="00934B6B">
      <w:tc>
        <w:tcPr>
          <w:tcW w:w="0" w:type="auto"/>
          <w:tcMar>
            <w:left w:w="0" w:type="dxa"/>
            <w:right w:w="0" w:type="dxa"/>
          </w:tcMar>
          <w:vAlign w:val="bottom"/>
        </w:tcPr>
        <w:p w14:paraId="5EB37122" w14:textId="77777777" w:rsidR="00EA5F04" w:rsidRPr="00DD4862" w:rsidRDefault="00EA5F04" w:rsidP="00934B6B">
          <w:pPr>
            <w:pStyle w:val="Zpatvpravo"/>
            <w:rPr>
              <w:b/>
            </w:rPr>
          </w:pPr>
          <w:r w:rsidRPr="00DD4862">
            <w:rPr>
              <w:b/>
            </w:rPr>
            <w:t xml:space="preserve">Příloha č. </w:t>
          </w:r>
          <w:r>
            <w:rPr>
              <w:b/>
            </w:rPr>
            <w:t>5</w:t>
          </w:r>
        </w:p>
        <w:p w14:paraId="25080FD4" w14:textId="77777777" w:rsidR="00EA5F04" w:rsidRPr="003462EB" w:rsidRDefault="00EA5F04" w:rsidP="00934B6B">
          <w:pPr>
            <w:pStyle w:val="Zpatvpravo"/>
          </w:pPr>
          <w:r>
            <w:t>Smlouva o dílo</w:t>
          </w:r>
        </w:p>
        <w:p w14:paraId="4153EFC3" w14:textId="77777777" w:rsidR="00EA5F04" w:rsidRPr="003462EB" w:rsidRDefault="00EA5F04"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13622CA5" w:rsidR="00EA5F04" w:rsidRPr="009E09BE" w:rsidRDefault="00EA5F0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849A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49A3">
            <w:rPr>
              <w:rStyle w:val="slostrnky"/>
              <w:noProof/>
            </w:rPr>
            <w:t>1</w:t>
          </w:r>
          <w:r>
            <w:rPr>
              <w:rStyle w:val="slostrnky"/>
            </w:rPr>
            <w:fldChar w:fldCharType="end"/>
          </w:r>
        </w:p>
      </w:tc>
    </w:tr>
  </w:tbl>
  <w:p w14:paraId="69A3209E" w14:textId="77777777" w:rsidR="00EA5F04" w:rsidRPr="00B8518B" w:rsidRDefault="00EA5F0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5F04" w:rsidRPr="003462EB" w14:paraId="0B4FB1A6" w14:textId="77777777" w:rsidTr="00F13FDA">
      <w:tc>
        <w:tcPr>
          <w:tcW w:w="1021" w:type="dxa"/>
          <w:vAlign w:val="bottom"/>
        </w:tcPr>
        <w:p w14:paraId="3EFBE15C" w14:textId="1473D856" w:rsidR="00EA5F04" w:rsidRPr="00B8518B" w:rsidRDefault="00EA5F0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49A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849A3">
            <w:rPr>
              <w:rStyle w:val="slostrnky"/>
              <w:noProof/>
            </w:rPr>
            <w:t>4</w:t>
          </w:r>
          <w:r>
            <w:rPr>
              <w:rStyle w:val="slostrnky"/>
            </w:rPr>
            <w:fldChar w:fldCharType="end"/>
          </w:r>
        </w:p>
      </w:tc>
      <w:tc>
        <w:tcPr>
          <w:tcW w:w="0" w:type="auto"/>
          <w:vAlign w:val="bottom"/>
        </w:tcPr>
        <w:p w14:paraId="60015924" w14:textId="77777777" w:rsidR="00EA5F04" w:rsidRPr="00DD4862" w:rsidRDefault="00EA5F04" w:rsidP="00F13FDA">
          <w:pPr>
            <w:pStyle w:val="Zpatvlevo"/>
            <w:rPr>
              <w:b/>
            </w:rPr>
          </w:pPr>
          <w:r>
            <w:rPr>
              <w:b/>
            </w:rPr>
            <w:t>Příloha č. 6</w:t>
          </w:r>
        </w:p>
        <w:p w14:paraId="2EC5A84D" w14:textId="77777777" w:rsidR="00EA5F04" w:rsidRDefault="00EA5F04" w:rsidP="00F13FDA">
          <w:pPr>
            <w:pStyle w:val="Zpatvlevo"/>
          </w:pPr>
          <w:r w:rsidRPr="00B41CFD">
            <w:t>Smlouva o dílo</w:t>
          </w:r>
        </w:p>
        <w:p w14:paraId="6FD64CDD" w14:textId="77777777" w:rsidR="00EA5F04" w:rsidRPr="003462EB" w:rsidRDefault="00EA5F04" w:rsidP="00F13FDA">
          <w:pPr>
            <w:pStyle w:val="Zpatvlevo"/>
          </w:pPr>
          <w:r>
            <w:t>Z</w:t>
          </w:r>
          <w:r w:rsidRPr="00B63BD1">
            <w:t>hotovení Projektové dokumentace a stavby</w:t>
          </w:r>
        </w:p>
      </w:tc>
    </w:tr>
  </w:tbl>
  <w:p w14:paraId="0B5EEE6C" w14:textId="77777777" w:rsidR="00EA5F04" w:rsidRPr="00F13FDA" w:rsidRDefault="00EA5F04">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5F04" w:rsidRPr="009E09BE" w14:paraId="076217E4" w14:textId="77777777" w:rsidTr="00934B6B">
      <w:tc>
        <w:tcPr>
          <w:tcW w:w="0" w:type="auto"/>
          <w:tcMar>
            <w:left w:w="0" w:type="dxa"/>
            <w:right w:w="0" w:type="dxa"/>
          </w:tcMar>
          <w:vAlign w:val="bottom"/>
        </w:tcPr>
        <w:p w14:paraId="528DFA01" w14:textId="77777777" w:rsidR="00EA5F04" w:rsidRPr="00DD4862" w:rsidRDefault="00EA5F04" w:rsidP="00934B6B">
          <w:pPr>
            <w:pStyle w:val="Zpatvpravo"/>
            <w:rPr>
              <w:b/>
            </w:rPr>
          </w:pPr>
          <w:r w:rsidRPr="00DD4862">
            <w:rPr>
              <w:b/>
            </w:rPr>
            <w:t xml:space="preserve">Příloha č. </w:t>
          </w:r>
          <w:r>
            <w:rPr>
              <w:b/>
            </w:rPr>
            <w:t>6</w:t>
          </w:r>
        </w:p>
        <w:p w14:paraId="2BBCE469" w14:textId="77777777" w:rsidR="00EA5F04" w:rsidRPr="003462EB" w:rsidRDefault="00EA5F04" w:rsidP="00934B6B">
          <w:pPr>
            <w:pStyle w:val="Zpatvpravo"/>
          </w:pPr>
          <w:r>
            <w:t>Smlouva o dílo</w:t>
          </w:r>
        </w:p>
        <w:p w14:paraId="08936724" w14:textId="77777777" w:rsidR="00EA5F04" w:rsidRPr="003462EB" w:rsidRDefault="00EA5F04"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3C055D24" w:rsidR="00EA5F04" w:rsidRPr="009E09BE" w:rsidRDefault="00EA5F0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849A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49A3">
            <w:rPr>
              <w:rStyle w:val="slostrnky"/>
              <w:noProof/>
            </w:rPr>
            <w:t>4</w:t>
          </w:r>
          <w:r>
            <w:rPr>
              <w:rStyle w:val="slostrnky"/>
            </w:rPr>
            <w:fldChar w:fldCharType="end"/>
          </w:r>
        </w:p>
      </w:tc>
    </w:tr>
  </w:tbl>
  <w:p w14:paraId="593B45D1" w14:textId="77777777" w:rsidR="00EA5F04" w:rsidRPr="00B8518B" w:rsidRDefault="00EA5F04"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5F04" w:rsidRPr="003462EB" w14:paraId="475B86B7" w14:textId="77777777" w:rsidTr="00F13FDA">
      <w:tc>
        <w:tcPr>
          <w:tcW w:w="1021" w:type="dxa"/>
          <w:vAlign w:val="bottom"/>
        </w:tcPr>
        <w:p w14:paraId="4168F800" w14:textId="77777777" w:rsidR="00EA5F04" w:rsidRPr="00B8518B" w:rsidRDefault="00EA5F0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EA5F04" w:rsidRPr="00DD4862" w:rsidRDefault="00EA5F04" w:rsidP="00F13FDA">
          <w:pPr>
            <w:pStyle w:val="Zpatvlevo"/>
            <w:rPr>
              <w:b/>
            </w:rPr>
          </w:pPr>
          <w:r>
            <w:rPr>
              <w:b/>
            </w:rPr>
            <w:t>Příloha č. 7</w:t>
          </w:r>
        </w:p>
        <w:p w14:paraId="393A5AA8" w14:textId="77777777" w:rsidR="00EA5F04" w:rsidRDefault="00EA5F04" w:rsidP="00F13FDA">
          <w:pPr>
            <w:pStyle w:val="Zpatvlevo"/>
          </w:pPr>
          <w:r w:rsidRPr="00B41CFD">
            <w:t>Smlouva o dílo</w:t>
          </w:r>
        </w:p>
        <w:p w14:paraId="0EB4C0F7" w14:textId="77777777" w:rsidR="00EA5F04" w:rsidRPr="003462EB" w:rsidRDefault="00EA5F04" w:rsidP="00F13FDA">
          <w:pPr>
            <w:pStyle w:val="Zpatvlevo"/>
          </w:pPr>
          <w:r>
            <w:t>Z</w:t>
          </w:r>
          <w:r w:rsidRPr="00B63BD1">
            <w:t>hotovení Projektové dokumentace a stavby</w:t>
          </w:r>
        </w:p>
      </w:tc>
    </w:tr>
  </w:tbl>
  <w:p w14:paraId="1D4C0328" w14:textId="77777777" w:rsidR="00EA5F04" w:rsidRPr="00F13FDA" w:rsidRDefault="00EA5F04">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5F04" w:rsidRPr="009E09BE" w14:paraId="376722D6" w14:textId="77777777" w:rsidTr="00934B6B">
      <w:tc>
        <w:tcPr>
          <w:tcW w:w="0" w:type="auto"/>
          <w:tcMar>
            <w:left w:w="0" w:type="dxa"/>
            <w:right w:w="0" w:type="dxa"/>
          </w:tcMar>
          <w:vAlign w:val="bottom"/>
        </w:tcPr>
        <w:p w14:paraId="177BD19C" w14:textId="77777777" w:rsidR="00EA5F04" w:rsidRPr="00DD4862" w:rsidRDefault="00EA5F04" w:rsidP="00934B6B">
          <w:pPr>
            <w:pStyle w:val="Zpatvpravo"/>
            <w:rPr>
              <w:b/>
            </w:rPr>
          </w:pPr>
          <w:r w:rsidRPr="00DD4862">
            <w:rPr>
              <w:b/>
            </w:rPr>
            <w:t xml:space="preserve">Příloha č. </w:t>
          </w:r>
          <w:r>
            <w:rPr>
              <w:b/>
            </w:rPr>
            <w:t>7</w:t>
          </w:r>
        </w:p>
        <w:p w14:paraId="0425195A" w14:textId="77777777" w:rsidR="00EA5F04" w:rsidRPr="003462EB" w:rsidRDefault="00EA5F04" w:rsidP="00934B6B">
          <w:pPr>
            <w:pStyle w:val="Zpatvpravo"/>
          </w:pPr>
          <w:r>
            <w:t>Smlouva o dílo</w:t>
          </w:r>
        </w:p>
        <w:p w14:paraId="1E4A56B5" w14:textId="77777777" w:rsidR="00EA5F04" w:rsidRPr="003462EB" w:rsidRDefault="00EA5F04"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3CC86013" w:rsidR="00EA5F04" w:rsidRPr="009E09BE" w:rsidRDefault="00EA5F0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849A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49A3">
            <w:rPr>
              <w:rStyle w:val="slostrnky"/>
              <w:noProof/>
            </w:rPr>
            <w:t>1</w:t>
          </w:r>
          <w:r>
            <w:rPr>
              <w:rStyle w:val="slostrnky"/>
            </w:rPr>
            <w:fldChar w:fldCharType="end"/>
          </w:r>
        </w:p>
      </w:tc>
    </w:tr>
  </w:tbl>
  <w:p w14:paraId="0AB044E9" w14:textId="77777777" w:rsidR="00EA5F04" w:rsidRPr="00B8518B" w:rsidRDefault="00EA5F04"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5F04" w:rsidRPr="003462EB" w14:paraId="37043566" w14:textId="77777777" w:rsidTr="00F13FDA">
      <w:tc>
        <w:tcPr>
          <w:tcW w:w="1021" w:type="dxa"/>
          <w:vAlign w:val="bottom"/>
        </w:tcPr>
        <w:p w14:paraId="7FB47E05" w14:textId="77777777" w:rsidR="00EA5F04" w:rsidRPr="00B8518B" w:rsidRDefault="00EA5F0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EA5F04" w:rsidRPr="00DD4862" w:rsidRDefault="00EA5F04" w:rsidP="00F13FDA">
          <w:pPr>
            <w:pStyle w:val="Zpatvlevo"/>
            <w:rPr>
              <w:b/>
            </w:rPr>
          </w:pPr>
          <w:r>
            <w:rPr>
              <w:b/>
            </w:rPr>
            <w:t>Příloha č. 8</w:t>
          </w:r>
        </w:p>
        <w:p w14:paraId="7E46E238" w14:textId="77777777" w:rsidR="00EA5F04" w:rsidRDefault="00EA5F04" w:rsidP="00F13FDA">
          <w:pPr>
            <w:pStyle w:val="Zpatvlevo"/>
          </w:pPr>
          <w:r w:rsidRPr="00B41CFD">
            <w:t>Smlouva o dílo</w:t>
          </w:r>
        </w:p>
        <w:p w14:paraId="00617CFA" w14:textId="77777777" w:rsidR="00EA5F04" w:rsidRPr="003462EB" w:rsidRDefault="00EA5F04" w:rsidP="00F13FDA">
          <w:pPr>
            <w:pStyle w:val="Zpatvlevo"/>
          </w:pPr>
          <w:r>
            <w:t>Z</w:t>
          </w:r>
          <w:r w:rsidRPr="00B63BD1">
            <w:t>hotovení Projektové dokumentace a stavby</w:t>
          </w:r>
        </w:p>
      </w:tc>
    </w:tr>
  </w:tbl>
  <w:p w14:paraId="378154D6" w14:textId="77777777" w:rsidR="00EA5F04" w:rsidRPr="00F13FDA" w:rsidRDefault="00EA5F04">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5F04" w:rsidRPr="009E09BE" w14:paraId="4400289A" w14:textId="77777777" w:rsidTr="00934B6B">
      <w:tc>
        <w:tcPr>
          <w:tcW w:w="0" w:type="auto"/>
          <w:tcMar>
            <w:left w:w="0" w:type="dxa"/>
            <w:right w:w="0" w:type="dxa"/>
          </w:tcMar>
          <w:vAlign w:val="bottom"/>
        </w:tcPr>
        <w:p w14:paraId="5EE5CFD2" w14:textId="77777777" w:rsidR="00EA5F04" w:rsidRPr="00DD4862" w:rsidRDefault="00EA5F04" w:rsidP="00934B6B">
          <w:pPr>
            <w:pStyle w:val="Zpatvpravo"/>
            <w:rPr>
              <w:b/>
            </w:rPr>
          </w:pPr>
          <w:r w:rsidRPr="00DD4862">
            <w:rPr>
              <w:b/>
            </w:rPr>
            <w:t xml:space="preserve">Příloha č. </w:t>
          </w:r>
          <w:r>
            <w:rPr>
              <w:b/>
            </w:rPr>
            <w:t>8</w:t>
          </w:r>
        </w:p>
        <w:p w14:paraId="31628953" w14:textId="77777777" w:rsidR="00EA5F04" w:rsidRPr="003462EB" w:rsidRDefault="00EA5F04" w:rsidP="00934B6B">
          <w:pPr>
            <w:pStyle w:val="Zpatvpravo"/>
          </w:pPr>
          <w:r>
            <w:t>Smlouva o dílo</w:t>
          </w:r>
        </w:p>
        <w:p w14:paraId="2C3B0D6B" w14:textId="77777777" w:rsidR="00EA5F04" w:rsidRPr="003462EB" w:rsidRDefault="00EA5F04"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2F57F422" w:rsidR="00EA5F04" w:rsidRPr="009E09BE" w:rsidRDefault="00EA5F0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849A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49A3">
            <w:rPr>
              <w:rStyle w:val="slostrnky"/>
              <w:noProof/>
            </w:rPr>
            <w:t>1</w:t>
          </w:r>
          <w:r>
            <w:rPr>
              <w:rStyle w:val="slostrnky"/>
            </w:rPr>
            <w:fldChar w:fldCharType="end"/>
          </w:r>
        </w:p>
      </w:tc>
    </w:tr>
  </w:tbl>
  <w:p w14:paraId="5522624D" w14:textId="77777777" w:rsidR="00EA5F04" w:rsidRPr="00B8518B" w:rsidRDefault="00EA5F04"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5F04" w:rsidRPr="003462EB" w14:paraId="17A00C67" w14:textId="77777777" w:rsidTr="00F13FDA">
      <w:tc>
        <w:tcPr>
          <w:tcW w:w="1021" w:type="dxa"/>
          <w:vAlign w:val="bottom"/>
        </w:tcPr>
        <w:p w14:paraId="391F9ADB" w14:textId="1B1D21EE" w:rsidR="00EA5F04" w:rsidRPr="00B8518B" w:rsidRDefault="00EA5F0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49A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849A3">
            <w:rPr>
              <w:rStyle w:val="slostrnky"/>
              <w:noProof/>
            </w:rPr>
            <w:t>4</w:t>
          </w:r>
          <w:r>
            <w:rPr>
              <w:rStyle w:val="slostrnky"/>
            </w:rPr>
            <w:fldChar w:fldCharType="end"/>
          </w:r>
        </w:p>
      </w:tc>
      <w:tc>
        <w:tcPr>
          <w:tcW w:w="0" w:type="auto"/>
          <w:vAlign w:val="bottom"/>
        </w:tcPr>
        <w:p w14:paraId="0C84A86A" w14:textId="09C7F556" w:rsidR="00EA5F04" w:rsidRPr="00DD4862" w:rsidRDefault="00EA5F04" w:rsidP="00F13FDA">
          <w:pPr>
            <w:pStyle w:val="Zpatvlevo"/>
            <w:rPr>
              <w:b/>
            </w:rPr>
          </w:pPr>
          <w:r>
            <w:rPr>
              <w:b/>
            </w:rPr>
            <w:t>Příloha č. 10</w:t>
          </w:r>
        </w:p>
        <w:p w14:paraId="583DB0B7" w14:textId="77777777" w:rsidR="00EA5F04" w:rsidRDefault="00EA5F04" w:rsidP="00F13FDA">
          <w:pPr>
            <w:pStyle w:val="Zpatvlevo"/>
          </w:pPr>
          <w:r w:rsidRPr="00B41CFD">
            <w:t>Smlouva o dílo</w:t>
          </w:r>
        </w:p>
        <w:p w14:paraId="51B13DE3" w14:textId="77777777" w:rsidR="00EA5F04" w:rsidRPr="003462EB" w:rsidRDefault="00EA5F04" w:rsidP="00F13FDA">
          <w:pPr>
            <w:pStyle w:val="Zpatvlevo"/>
          </w:pPr>
          <w:r>
            <w:t>Z</w:t>
          </w:r>
          <w:r w:rsidRPr="00B63BD1">
            <w:t>hotovení Projektové dokumentace a stavby</w:t>
          </w:r>
        </w:p>
      </w:tc>
    </w:tr>
  </w:tbl>
  <w:p w14:paraId="72088436" w14:textId="77777777" w:rsidR="00EA5F04" w:rsidRPr="00F13FDA" w:rsidRDefault="00EA5F04">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5F04" w:rsidRPr="009E09BE" w14:paraId="481F7ED1" w14:textId="77777777" w:rsidTr="00934B6B">
      <w:tc>
        <w:tcPr>
          <w:tcW w:w="0" w:type="auto"/>
          <w:tcMar>
            <w:left w:w="0" w:type="dxa"/>
            <w:right w:w="0" w:type="dxa"/>
          </w:tcMar>
          <w:vAlign w:val="bottom"/>
        </w:tcPr>
        <w:p w14:paraId="5F919DFC" w14:textId="77777777" w:rsidR="00EA5F04" w:rsidRPr="00DD4862" w:rsidRDefault="00EA5F04" w:rsidP="00934B6B">
          <w:pPr>
            <w:pStyle w:val="Zpatvpravo"/>
            <w:rPr>
              <w:b/>
            </w:rPr>
          </w:pPr>
          <w:r w:rsidRPr="00DD4862">
            <w:rPr>
              <w:b/>
            </w:rPr>
            <w:t xml:space="preserve">Příloha č. </w:t>
          </w:r>
          <w:r>
            <w:rPr>
              <w:b/>
            </w:rPr>
            <w:t>9</w:t>
          </w:r>
        </w:p>
        <w:p w14:paraId="7066BC56" w14:textId="77777777" w:rsidR="00EA5F04" w:rsidRPr="003462EB" w:rsidRDefault="00EA5F04" w:rsidP="00934B6B">
          <w:pPr>
            <w:pStyle w:val="Zpatvpravo"/>
          </w:pPr>
          <w:r>
            <w:t>Smlouva o dílo</w:t>
          </w:r>
        </w:p>
        <w:p w14:paraId="30542FBF" w14:textId="77777777" w:rsidR="00EA5F04" w:rsidRPr="003462EB" w:rsidRDefault="00EA5F04"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140EF75A" w:rsidR="00EA5F04" w:rsidRPr="009E09BE" w:rsidRDefault="00EA5F0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849A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49A3">
            <w:rPr>
              <w:rStyle w:val="slostrnky"/>
              <w:noProof/>
            </w:rPr>
            <w:t>1</w:t>
          </w:r>
          <w:r>
            <w:rPr>
              <w:rStyle w:val="slostrnky"/>
            </w:rPr>
            <w:fldChar w:fldCharType="end"/>
          </w:r>
        </w:p>
      </w:tc>
    </w:tr>
  </w:tbl>
  <w:p w14:paraId="7B50E386" w14:textId="77777777" w:rsidR="00EA5F04" w:rsidRPr="00B8518B" w:rsidRDefault="00EA5F04"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5F04" w:rsidRPr="009E09BE" w14:paraId="6CFE5A53" w14:textId="77777777" w:rsidTr="00934B6B">
      <w:tc>
        <w:tcPr>
          <w:tcW w:w="0" w:type="auto"/>
          <w:tcMar>
            <w:left w:w="0" w:type="dxa"/>
            <w:right w:w="0" w:type="dxa"/>
          </w:tcMar>
          <w:vAlign w:val="bottom"/>
        </w:tcPr>
        <w:p w14:paraId="1415EFFB" w14:textId="6A561E21" w:rsidR="00EA5F04" w:rsidRPr="00DD4862" w:rsidRDefault="00EA5F04" w:rsidP="00934B6B">
          <w:pPr>
            <w:pStyle w:val="Zpatvpravo"/>
            <w:rPr>
              <w:b/>
            </w:rPr>
          </w:pPr>
          <w:r w:rsidRPr="00DD4862">
            <w:rPr>
              <w:b/>
            </w:rPr>
            <w:t xml:space="preserve">Příloha č. </w:t>
          </w:r>
          <w:r>
            <w:rPr>
              <w:b/>
            </w:rPr>
            <w:t>10</w:t>
          </w:r>
        </w:p>
        <w:p w14:paraId="28A41979" w14:textId="77777777" w:rsidR="00EA5F04" w:rsidRPr="003462EB" w:rsidRDefault="00EA5F04" w:rsidP="00934B6B">
          <w:pPr>
            <w:pStyle w:val="Zpatvpravo"/>
          </w:pPr>
          <w:r>
            <w:t>Smlouva o dílo</w:t>
          </w:r>
        </w:p>
        <w:p w14:paraId="3A71EDA8" w14:textId="77777777" w:rsidR="00EA5F04" w:rsidRPr="003462EB" w:rsidRDefault="00EA5F04"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3A916194" w:rsidR="00EA5F04" w:rsidRPr="009E09BE" w:rsidRDefault="00EA5F0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849A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49A3">
            <w:rPr>
              <w:rStyle w:val="slostrnky"/>
              <w:noProof/>
            </w:rPr>
            <w:t>4</w:t>
          </w:r>
          <w:r>
            <w:rPr>
              <w:rStyle w:val="slostrnky"/>
            </w:rPr>
            <w:fldChar w:fldCharType="end"/>
          </w:r>
        </w:p>
      </w:tc>
    </w:tr>
  </w:tbl>
  <w:p w14:paraId="74DC007C" w14:textId="77777777" w:rsidR="00EA5F04" w:rsidRPr="00B8518B" w:rsidRDefault="00EA5F0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EA5F04" w:rsidRDefault="00EA5F0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5F04" w:rsidRPr="009E09BE" w14:paraId="640C53A3" w14:textId="77777777" w:rsidTr="00934B6B">
      <w:tc>
        <w:tcPr>
          <w:tcW w:w="0" w:type="auto"/>
          <w:tcMar>
            <w:left w:w="0" w:type="dxa"/>
            <w:right w:w="0" w:type="dxa"/>
          </w:tcMar>
          <w:vAlign w:val="bottom"/>
        </w:tcPr>
        <w:p w14:paraId="1F3DDB04" w14:textId="77777777" w:rsidR="00EA5F04" w:rsidRPr="00DD4862" w:rsidRDefault="00EA5F04" w:rsidP="00934B6B">
          <w:pPr>
            <w:pStyle w:val="Zpatvpravo"/>
            <w:rPr>
              <w:b/>
            </w:rPr>
          </w:pPr>
          <w:r w:rsidRPr="00DD4862">
            <w:rPr>
              <w:b/>
            </w:rPr>
            <w:t>Příloha č. 1</w:t>
          </w:r>
        </w:p>
        <w:p w14:paraId="2307E66C" w14:textId="77777777" w:rsidR="00EA5F04" w:rsidRPr="003462EB" w:rsidRDefault="00EA5F04" w:rsidP="00934B6B">
          <w:pPr>
            <w:pStyle w:val="Zpatvpravo"/>
          </w:pPr>
          <w:r>
            <w:t>Smlouva o dílo</w:t>
          </w:r>
        </w:p>
        <w:p w14:paraId="011F7908" w14:textId="77777777" w:rsidR="00EA5F04" w:rsidRPr="003462EB" w:rsidRDefault="00EA5F04"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419B9422" w:rsidR="00EA5F04" w:rsidRPr="009E09BE" w:rsidRDefault="00EA5F04"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849A3">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49A3">
            <w:rPr>
              <w:rStyle w:val="slostrnky"/>
              <w:noProof/>
            </w:rPr>
            <w:t>10</w:t>
          </w:r>
          <w:r>
            <w:rPr>
              <w:rStyle w:val="slostrnky"/>
            </w:rPr>
            <w:fldChar w:fldCharType="end"/>
          </w:r>
        </w:p>
      </w:tc>
    </w:tr>
  </w:tbl>
  <w:p w14:paraId="47F1712A" w14:textId="77777777" w:rsidR="00EA5F04" w:rsidRPr="00B8518B" w:rsidRDefault="00EA5F0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5F04" w:rsidRPr="003462EB" w14:paraId="0BBEB616" w14:textId="77777777" w:rsidTr="00F13FDA">
      <w:tc>
        <w:tcPr>
          <w:tcW w:w="1021" w:type="dxa"/>
          <w:vAlign w:val="bottom"/>
        </w:tcPr>
        <w:p w14:paraId="6D2FDC0A" w14:textId="77777777" w:rsidR="00EA5F04" w:rsidRPr="00B8518B" w:rsidRDefault="00EA5F0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EA5F04" w:rsidRPr="00DD4862" w:rsidRDefault="00EA5F04" w:rsidP="00F13FDA">
          <w:pPr>
            <w:pStyle w:val="Zpatvlevo"/>
            <w:rPr>
              <w:b/>
            </w:rPr>
          </w:pPr>
          <w:r>
            <w:rPr>
              <w:b/>
            </w:rPr>
            <w:t>Příloha č. 2</w:t>
          </w:r>
        </w:p>
        <w:p w14:paraId="49286FA0" w14:textId="77777777" w:rsidR="00EA5F04" w:rsidRDefault="00EA5F04" w:rsidP="00F13FDA">
          <w:pPr>
            <w:pStyle w:val="Zpatvlevo"/>
          </w:pPr>
          <w:r w:rsidRPr="00B41CFD">
            <w:t>Smlouva o dílo</w:t>
          </w:r>
        </w:p>
        <w:p w14:paraId="2F4F2EAF" w14:textId="77777777" w:rsidR="00EA5F04" w:rsidRPr="003462EB" w:rsidRDefault="00EA5F04" w:rsidP="00F13FDA">
          <w:pPr>
            <w:pStyle w:val="Zpatvlevo"/>
          </w:pPr>
          <w:r>
            <w:t>Z</w:t>
          </w:r>
          <w:r w:rsidRPr="00B63BD1">
            <w:t>hotovení Projektové dokumentace a stavby</w:t>
          </w:r>
        </w:p>
      </w:tc>
    </w:tr>
  </w:tbl>
  <w:p w14:paraId="2E5C1A8C" w14:textId="77777777" w:rsidR="00EA5F04" w:rsidRPr="00F13FDA" w:rsidRDefault="00EA5F0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5F04" w:rsidRPr="009E09BE" w14:paraId="39F222F1" w14:textId="77777777" w:rsidTr="00934B6B">
      <w:tc>
        <w:tcPr>
          <w:tcW w:w="0" w:type="auto"/>
          <w:tcMar>
            <w:left w:w="0" w:type="dxa"/>
            <w:right w:w="0" w:type="dxa"/>
          </w:tcMar>
          <w:vAlign w:val="bottom"/>
        </w:tcPr>
        <w:p w14:paraId="45B7265B" w14:textId="77777777" w:rsidR="00EA5F04" w:rsidRPr="00DD4862" w:rsidRDefault="00EA5F04" w:rsidP="00934B6B">
          <w:pPr>
            <w:pStyle w:val="Zpatvpravo"/>
            <w:rPr>
              <w:b/>
            </w:rPr>
          </w:pPr>
          <w:r w:rsidRPr="00DD4862">
            <w:rPr>
              <w:b/>
            </w:rPr>
            <w:t>Příloha č. 2</w:t>
          </w:r>
        </w:p>
        <w:p w14:paraId="1E47570A" w14:textId="77777777" w:rsidR="00EA5F04" w:rsidRPr="003462EB" w:rsidRDefault="00EA5F04" w:rsidP="00934B6B">
          <w:pPr>
            <w:pStyle w:val="Zpatvpravo"/>
          </w:pPr>
          <w:r>
            <w:t>Smlouva o dílo</w:t>
          </w:r>
        </w:p>
        <w:p w14:paraId="31E2D647" w14:textId="77777777" w:rsidR="00EA5F04" w:rsidRPr="003462EB" w:rsidRDefault="00EA5F04"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3E90CB43" w:rsidR="00EA5F04" w:rsidRPr="009E09BE" w:rsidRDefault="00EA5F0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849A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49A3">
            <w:rPr>
              <w:rStyle w:val="slostrnky"/>
              <w:noProof/>
            </w:rPr>
            <w:t>1</w:t>
          </w:r>
          <w:r>
            <w:rPr>
              <w:rStyle w:val="slostrnky"/>
            </w:rPr>
            <w:fldChar w:fldCharType="end"/>
          </w:r>
        </w:p>
      </w:tc>
    </w:tr>
  </w:tbl>
  <w:p w14:paraId="19334840" w14:textId="77777777" w:rsidR="00EA5F04" w:rsidRPr="00B8518B" w:rsidRDefault="00EA5F0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5F04" w:rsidRPr="003462EB" w14:paraId="5F7BD0FA" w14:textId="77777777" w:rsidTr="00F13FDA">
      <w:tc>
        <w:tcPr>
          <w:tcW w:w="1021" w:type="dxa"/>
          <w:vAlign w:val="bottom"/>
        </w:tcPr>
        <w:p w14:paraId="6ED25A52" w14:textId="77777777" w:rsidR="00EA5F04" w:rsidRPr="00B8518B" w:rsidRDefault="00EA5F0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EA5F04" w:rsidRPr="00DD4862" w:rsidRDefault="00EA5F04" w:rsidP="00F13FDA">
          <w:pPr>
            <w:pStyle w:val="Zpatvlevo"/>
            <w:rPr>
              <w:b/>
            </w:rPr>
          </w:pPr>
          <w:r>
            <w:rPr>
              <w:b/>
            </w:rPr>
            <w:t>Příloha č. 3</w:t>
          </w:r>
        </w:p>
        <w:p w14:paraId="2507A82B" w14:textId="77777777" w:rsidR="00EA5F04" w:rsidRDefault="00EA5F04" w:rsidP="00F13FDA">
          <w:pPr>
            <w:pStyle w:val="Zpatvlevo"/>
          </w:pPr>
          <w:r w:rsidRPr="00B41CFD">
            <w:t>Smlouva o dílo</w:t>
          </w:r>
        </w:p>
        <w:p w14:paraId="31CB4DFE" w14:textId="77777777" w:rsidR="00EA5F04" w:rsidRPr="003462EB" w:rsidRDefault="00EA5F04" w:rsidP="00F13FDA">
          <w:pPr>
            <w:pStyle w:val="Zpatvlevo"/>
          </w:pPr>
          <w:r>
            <w:t>Z</w:t>
          </w:r>
          <w:r w:rsidRPr="00B63BD1">
            <w:t>hotovení Projektové dokumentace a stavby</w:t>
          </w:r>
        </w:p>
      </w:tc>
    </w:tr>
  </w:tbl>
  <w:p w14:paraId="2C0D0081" w14:textId="77777777" w:rsidR="00EA5F04" w:rsidRPr="00F13FDA" w:rsidRDefault="00EA5F04">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5F04" w:rsidRPr="009E09BE" w14:paraId="1724B44A" w14:textId="77777777" w:rsidTr="00934B6B">
      <w:tc>
        <w:tcPr>
          <w:tcW w:w="0" w:type="auto"/>
          <w:tcMar>
            <w:left w:w="0" w:type="dxa"/>
            <w:right w:w="0" w:type="dxa"/>
          </w:tcMar>
          <w:vAlign w:val="bottom"/>
        </w:tcPr>
        <w:p w14:paraId="6BCA8218" w14:textId="77777777" w:rsidR="00EA5F04" w:rsidRPr="00DD4862" w:rsidRDefault="00EA5F04" w:rsidP="00934B6B">
          <w:pPr>
            <w:pStyle w:val="Zpatvpravo"/>
            <w:rPr>
              <w:b/>
            </w:rPr>
          </w:pPr>
          <w:r w:rsidRPr="00DD4862">
            <w:rPr>
              <w:b/>
            </w:rPr>
            <w:t xml:space="preserve">Příloha č. </w:t>
          </w:r>
          <w:r>
            <w:rPr>
              <w:b/>
            </w:rPr>
            <w:t>3</w:t>
          </w:r>
        </w:p>
        <w:p w14:paraId="52EDCD13" w14:textId="77777777" w:rsidR="00EA5F04" w:rsidRPr="003462EB" w:rsidRDefault="00EA5F04" w:rsidP="00934B6B">
          <w:pPr>
            <w:pStyle w:val="Zpatvpravo"/>
          </w:pPr>
          <w:r>
            <w:t>Smlouva o dílo</w:t>
          </w:r>
        </w:p>
        <w:p w14:paraId="07E14393" w14:textId="77777777" w:rsidR="00EA5F04" w:rsidRPr="003462EB" w:rsidRDefault="00EA5F04"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783F3FF5" w:rsidR="00EA5F04" w:rsidRPr="009E09BE" w:rsidRDefault="00EA5F0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849A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49A3">
            <w:rPr>
              <w:rStyle w:val="slostrnky"/>
              <w:noProof/>
            </w:rPr>
            <w:t>1</w:t>
          </w:r>
          <w:r>
            <w:rPr>
              <w:rStyle w:val="slostrnky"/>
            </w:rPr>
            <w:fldChar w:fldCharType="end"/>
          </w:r>
        </w:p>
      </w:tc>
    </w:tr>
  </w:tbl>
  <w:p w14:paraId="762526CA" w14:textId="77777777" w:rsidR="00EA5F04" w:rsidRPr="00B8518B" w:rsidRDefault="00EA5F0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5F04" w:rsidRPr="003462EB" w14:paraId="178176A4" w14:textId="77777777" w:rsidTr="00F13FDA">
      <w:tc>
        <w:tcPr>
          <w:tcW w:w="1021" w:type="dxa"/>
          <w:vAlign w:val="bottom"/>
        </w:tcPr>
        <w:p w14:paraId="74A79D6D" w14:textId="77777777" w:rsidR="00EA5F04" w:rsidRPr="00B8518B" w:rsidRDefault="00EA5F0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EA5F04" w:rsidRPr="00DD4862" w:rsidRDefault="00EA5F04" w:rsidP="00F13FDA">
          <w:pPr>
            <w:pStyle w:val="Zpatvlevo"/>
            <w:rPr>
              <w:b/>
            </w:rPr>
          </w:pPr>
          <w:r>
            <w:rPr>
              <w:b/>
            </w:rPr>
            <w:t>Příloha č. 4</w:t>
          </w:r>
        </w:p>
        <w:p w14:paraId="485C5726" w14:textId="77777777" w:rsidR="00EA5F04" w:rsidRDefault="00EA5F04" w:rsidP="00F13FDA">
          <w:pPr>
            <w:pStyle w:val="Zpatvlevo"/>
          </w:pPr>
          <w:r w:rsidRPr="00B41CFD">
            <w:t>Smlouva o dílo</w:t>
          </w:r>
        </w:p>
        <w:p w14:paraId="1988285F" w14:textId="77777777" w:rsidR="00EA5F04" w:rsidRPr="003462EB" w:rsidRDefault="00EA5F04" w:rsidP="00F13FDA">
          <w:pPr>
            <w:pStyle w:val="Zpatvlevo"/>
          </w:pPr>
          <w:r>
            <w:t>Z</w:t>
          </w:r>
          <w:r w:rsidRPr="00B63BD1">
            <w:t>hotovení Projektové dokumentace a stavby</w:t>
          </w:r>
        </w:p>
      </w:tc>
    </w:tr>
  </w:tbl>
  <w:p w14:paraId="5CB138E9" w14:textId="77777777" w:rsidR="00EA5F04" w:rsidRPr="00F13FDA" w:rsidRDefault="00EA5F04">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5F04" w:rsidRPr="009E09BE" w14:paraId="6642596F" w14:textId="77777777" w:rsidTr="00934B6B">
      <w:tc>
        <w:tcPr>
          <w:tcW w:w="0" w:type="auto"/>
          <w:tcMar>
            <w:left w:w="0" w:type="dxa"/>
            <w:right w:w="0" w:type="dxa"/>
          </w:tcMar>
          <w:vAlign w:val="bottom"/>
        </w:tcPr>
        <w:p w14:paraId="779B97E4" w14:textId="77777777" w:rsidR="00EA5F04" w:rsidRPr="00DD4862" w:rsidRDefault="00EA5F04" w:rsidP="00934B6B">
          <w:pPr>
            <w:pStyle w:val="Zpatvpravo"/>
            <w:rPr>
              <w:b/>
            </w:rPr>
          </w:pPr>
          <w:r w:rsidRPr="00DD4862">
            <w:rPr>
              <w:b/>
            </w:rPr>
            <w:t xml:space="preserve">Příloha č. </w:t>
          </w:r>
          <w:r>
            <w:rPr>
              <w:b/>
            </w:rPr>
            <w:t>4</w:t>
          </w:r>
        </w:p>
        <w:p w14:paraId="271EEA9C" w14:textId="77777777" w:rsidR="00EA5F04" w:rsidRPr="003462EB" w:rsidRDefault="00EA5F04" w:rsidP="00934B6B">
          <w:pPr>
            <w:pStyle w:val="Zpatvpravo"/>
          </w:pPr>
          <w:r>
            <w:t>Smlouva o dílo</w:t>
          </w:r>
        </w:p>
        <w:p w14:paraId="681B21FC" w14:textId="77777777" w:rsidR="00EA5F04" w:rsidRPr="003462EB" w:rsidRDefault="00EA5F04"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11320862" w:rsidR="00EA5F04" w:rsidRPr="009E09BE" w:rsidRDefault="00EA5F0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849A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49A3">
            <w:rPr>
              <w:rStyle w:val="slostrnky"/>
              <w:noProof/>
            </w:rPr>
            <w:t>1</w:t>
          </w:r>
          <w:r>
            <w:rPr>
              <w:rStyle w:val="slostrnky"/>
            </w:rPr>
            <w:fldChar w:fldCharType="end"/>
          </w:r>
        </w:p>
      </w:tc>
    </w:tr>
  </w:tbl>
  <w:p w14:paraId="1A6DDA75" w14:textId="77777777" w:rsidR="00EA5F04" w:rsidRPr="00B8518B" w:rsidRDefault="00EA5F0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5F04" w:rsidRPr="003462EB" w14:paraId="3B5DA880" w14:textId="77777777" w:rsidTr="00F13FDA">
      <w:tc>
        <w:tcPr>
          <w:tcW w:w="1021" w:type="dxa"/>
          <w:vAlign w:val="bottom"/>
        </w:tcPr>
        <w:p w14:paraId="73EB134A" w14:textId="77777777" w:rsidR="00EA5F04" w:rsidRPr="00B8518B" w:rsidRDefault="00EA5F0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EA5F04" w:rsidRPr="00DD4862" w:rsidRDefault="00EA5F04" w:rsidP="00F13FDA">
          <w:pPr>
            <w:pStyle w:val="Zpatvlevo"/>
            <w:rPr>
              <w:b/>
            </w:rPr>
          </w:pPr>
          <w:r>
            <w:rPr>
              <w:b/>
            </w:rPr>
            <w:t>Příloha č. 5</w:t>
          </w:r>
        </w:p>
        <w:p w14:paraId="434C49BE" w14:textId="77777777" w:rsidR="00EA5F04" w:rsidRDefault="00EA5F04" w:rsidP="00F13FDA">
          <w:pPr>
            <w:pStyle w:val="Zpatvlevo"/>
          </w:pPr>
          <w:r w:rsidRPr="00B41CFD">
            <w:t>Smlouva o dílo</w:t>
          </w:r>
        </w:p>
        <w:p w14:paraId="60B5D949" w14:textId="77777777" w:rsidR="00EA5F04" w:rsidRPr="003462EB" w:rsidRDefault="00EA5F04" w:rsidP="00F13FDA">
          <w:pPr>
            <w:pStyle w:val="Zpatvlevo"/>
          </w:pPr>
          <w:r>
            <w:t>Z</w:t>
          </w:r>
          <w:r w:rsidRPr="00B63BD1">
            <w:t>hotovení Projektové dokumentace a stavby</w:t>
          </w:r>
        </w:p>
      </w:tc>
    </w:tr>
  </w:tbl>
  <w:p w14:paraId="13160E52" w14:textId="77777777" w:rsidR="00EA5F04" w:rsidRPr="00F13FDA" w:rsidRDefault="00EA5F0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635C04" w14:textId="77777777" w:rsidR="00EA5F04" w:rsidRDefault="00EA5F04" w:rsidP="00962258">
      <w:pPr>
        <w:spacing w:after="0" w:line="240" w:lineRule="auto"/>
      </w:pPr>
      <w:r>
        <w:separator/>
      </w:r>
    </w:p>
  </w:footnote>
  <w:footnote w:type="continuationSeparator" w:id="0">
    <w:p w14:paraId="48DFAA3B" w14:textId="77777777" w:rsidR="00EA5F04" w:rsidRDefault="00EA5F0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EA5F04" w:rsidRPr="00D6163D" w:rsidRDefault="00EA5F0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EA5F04" w:rsidRPr="00D6163D" w:rsidRDefault="00EA5F0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EA5F04" w:rsidRPr="00D6163D" w:rsidRDefault="00EA5F0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EA5F04" w:rsidRPr="00D6163D" w:rsidRDefault="00EA5F0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EA5F04" w:rsidRPr="00D6163D" w:rsidRDefault="00EA5F0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EA5F04" w:rsidRPr="00D6163D" w:rsidRDefault="00EA5F0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EA5F04" w:rsidRPr="00D6163D" w:rsidRDefault="00EA5F0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6A52" w14:textId="77777777" w:rsidR="00EA5F04" w:rsidRPr="00D6163D" w:rsidRDefault="00EA5F0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4FAB01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8"/>
  </w:num>
  <w:num w:numId="9">
    <w:abstractNumId w:val="0"/>
  </w:num>
  <w:num w:numId="10">
    <w:abstractNumId w:val="2"/>
  </w:num>
  <w:num w:numId="11">
    <w:abstractNumId w:val="12"/>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num>
  <w:num w:numId="35">
    <w:abstractNumId w:val="10"/>
  </w:num>
  <w:num w:numId="36">
    <w:abstractNumId w:val="14"/>
  </w:num>
  <w:num w:numId="37">
    <w:abstractNumId w:val="9"/>
  </w:num>
  <w:num w:numId="38">
    <w:abstractNumId w:val="0"/>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41EC8"/>
    <w:rsid w:val="000432C2"/>
    <w:rsid w:val="0004706B"/>
    <w:rsid w:val="00050312"/>
    <w:rsid w:val="0006588D"/>
    <w:rsid w:val="00067A5E"/>
    <w:rsid w:val="000719BB"/>
    <w:rsid w:val="00072A65"/>
    <w:rsid w:val="00072C1E"/>
    <w:rsid w:val="000819A8"/>
    <w:rsid w:val="00092F05"/>
    <w:rsid w:val="000A1915"/>
    <w:rsid w:val="000A4CA9"/>
    <w:rsid w:val="000A51EB"/>
    <w:rsid w:val="000B4EB8"/>
    <w:rsid w:val="000C2D3C"/>
    <w:rsid w:val="000C41F2"/>
    <w:rsid w:val="000C4EB8"/>
    <w:rsid w:val="000D03E0"/>
    <w:rsid w:val="000D22C4"/>
    <w:rsid w:val="000D27D1"/>
    <w:rsid w:val="000E1A7F"/>
    <w:rsid w:val="000E65EA"/>
    <w:rsid w:val="00105B99"/>
    <w:rsid w:val="00106CD8"/>
    <w:rsid w:val="00110085"/>
    <w:rsid w:val="00112864"/>
    <w:rsid w:val="00114472"/>
    <w:rsid w:val="00114988"/>
    <w:rsid w:val="00115069"/>
    <w:rsid w:val="001150F2"/>
    <w:rsid w:val="00124A35"/>
    <w:rsid w:val="00133726"/>
    <w:rsid w:val="00143A75"/>
    <w:rsid w:val="00143EC0"/>
    <w:rsid w:val="00155EB3"/>
    <w:rsid w:val="001656A2"/>
    <w:rsid w:val="00165977"/>
    <w:rsid w:val="00170EC5"/>
    <w:rsid w:val="001718C0"/>
    <w:rsid w:val="00173A70"/>
    <w:rsid w:val="001747C1"/>
    <w:rsid w:val="00177D6B"/>
    <w:rsid w:val="00183FBA"/>
    <w:rsid w:val="00185D27"/>
    <w:rsid w:val="00187660"/>
    <w:rsid w:val="00190D63"/>
    <w:rsid w:val="00191F90"/>
    <w:rsid w:val="001A14B8"/>
    <w:rsid w:val="001B0C6A"/>
    <w:rsid w:val="001B4E74"/>
    <w:rsid w:val="001C503A"/>
    <w:rsid w:val="001C5817"/>
    <w:rsid w:val="001C645F"/>
    <w:rsid w:val="001C68BE"/>
    <w:rsid w:val="001E678E"/>
    <w:rsid w:val="001F518E"/>
    <w:rsid w:val="002038D5"/>
    <w:rsid w:val="002071BB"/>
    <w:rsid w:val="00207DF5"/>
    <w:rsid w:val="002163D6"/>
    <w:rsid w:val="00225027"/>
    <w:rsid w:val="00225674"/>
    <w:rsid w:val="002333E5"/>
    <w:rsid w:val="002369B9"/>
    <w:rsid w:val="00237604"/>
    <w:rsid w:val="00237B02"/>
    <w:rsid w:val="00240B81"/>
    <w:rsid w:val="00241033"/>
    <w:rsid w:val="00247D01"/>
    <w:rsid w:val="00252206"/>
    <w:rsid w:val="00255B10"/>
    <w:rsid w:val="00261A5B"/>
    <w:rsid w:val="00262E5B"/>
    <w:rsid w:val="00276AFE"/>
    <w:rsid w:val="0027734B"/>
    <w:rsid w:val="00286E07"/>
    <w:rsid w:val="002A3B57"/>
    <w:rsid w:val="002C31BF"/>
    <w:rsid w:val="002C508A"/>
    <w:rsid w:val="002C6F32"/>
    <w:rsid w:val="002D1625"/>
    <w:rsid w:val="002D3591"/>
    <w:rsid w:val="002D6EE5"/>
    <w:rsid w:val="002D7FD6"/>
    <w:rsid w:val="002E0CD7"/>
    <w:rsid w:val="002E0CFB"/>
    <w:rsid w:val="002E5C7B"/>
    <w:rsid w:val="002F4333"/>
    <w:rsid w:val="002F55C5"/>
    <w:rsid w:val="0030003A"/>
    <w:rsid w:val="00307320"/>
    <w:rsid w:val="00310622"/>
    <w:rsid w:val="003149C0"/>
    <w:rsid w:val="00324F58"/>
    <w:rsid w:val="00327EEF"/>
    <w:rsid w:val="00331951"/>
    <w:rsid w:val="0033239F"/>
    <w:rsid w:val="0034274B"/>
    <w:rsid w:val="00342DC7"/>
    <w:rsid w:val="0034719F"/>
    <w:rsid w:val="00350A35"/>
    <w:rsid w:val="003571D8"/>
    <w:rsid w:val="00357BC6"/>
    <w:rsid w:val="00361422"/>
    <w:rsid w:val="003645C4"/>
    <w:rsid w:val="0037545D"/>
    <w:rsid w:val="0039231C"/>
    <w:rsid w:val="00392910"/>
    <w:rsid w:val="00392EB6"/>
    <w:rsid w:val="0039425C"/>
    <w:rsid w:val="00394474"/>
    <w:rsid w:val="003956C6"/>
    <w:rsid w:val="003A4001"/>
    <w:rsid w:val="003B23D6"/>
    <w:rsid w:val="003C33F2"/>
    <w:rsid w:val="003D67A1"/>
    <w:rsid w:val="003D6859"/>
    <w:rsid w:val="003D756E"/>
    <w:rsid w:val="003E420D"/>
    <w:rsid w:val="003E4C13"/>
    <w:rsid w:val="003F0732"/>
    <w:rsid w:val="00401D55"/>
    <w:rsid w:val="004078F3"/>
    <w:rsid w:val="004160CB"/>
    <w:rsid w:val="00427794"/>
    <w:rsid w:val="004328E4"/>
    <w:rsid w:val="004430CB"/>
    <w:rsid w:val="00450F07"/>
    <w:rsid w:val="00450F44"/>
    <w:rsid w:val="00453CD3"/>
    <w:rsid w:val="00455CE8"/>
    <w:rsid w:val="00460660"/>
    <w:rsid w:val="00464BA9"/>
    <w:rsid w:val="00470146"/>
    <w:rsid w:val="004720C6"/>
    <w:rsid w:val="0047216D"/>
    <w:rsid w:val="00483969"/>
    <w:rsid w:val="00486107"/>
    <w:rsid w:val="00491440"/>
    <w:rsid w:val="00491827"/>
    <w:rsid w:val="004A17ED"/>
    <w:rsid w:val="004B28FA"/>
    <w:rsid w:val="004B4299"/>
    <w:rsid w:val="004C35AB"/>
    <w:rsid w:val="004C4399"/>
    <w:rsid w:val="004C787C"/>
    <w:rsid w:val="004D09FB"/>
    <w:rsid w:val="004D395E"/>
    <w:rsid w:val="004E6233"/>
    <w:rsid w:val="004E7A1F"/>
    <w:rsid w:val="004F4B9B"/>
    <w:rsid w:val="00500E0F"/>
    <w:rsid w:val="00502690"/>
    <w:rsid w:val="0050339F"/>
    <w:rsid w:val="0050510F"/>
    <w:rsid w:val="0050666E"/>
    <w:rsid w:val="00511AB9"/>
    <w:rsid w:val="00515632"/>
    <w:rsid w:val="0052322E"/>
    <w:rsid w:val="00523BB5"/>
    <w:rsid w:val="00523EA7"/>
    <w:rsid w:val="00527085"/>
    <w:rsid w:val="005406EB"/>
    <w:rsid w:val="00544816"/>
    <w:rsid w:val="00553375"/>
    <w:rsid w:val="00555884"/>
    <w:rsid w:val="005612F7"/>
    <w:rsid w:val="005614AC"/>
    <w:rsid w:val="0056278A"/>
    <w:rsid w:val="005736B7"/>
    <w:rsid w:val="00575E5A"/>
    <w:rsid w:val="0057614D"/>
    <w:rsid w:val="00580245"/>
    <w:rsid w:val="00582A82"/>
    <w:rsid w:val="00590C91"/>
    <w:rsid w:val="005A1F44"/>
    <w:rsid w:val="005B778D"/>
    <w:rsid w:val="005D3C39"/>
    <w:rsid w:val="005D6794"/>
    <w:rsid w:val="005E22EE"/>
    <w:rsid w:val="005E7125"/>
    <w:rsid w:val="005E7D74"/>
    <w:rsid w:val="005F14BD"/>
    <w:rsid w:val="005F3A8C"/>
    <w:rsid w:val="005F7395"/>
    <w:rsid w:val="00600ECE"/>
    <w:rsid w:val="00600FA0"/>
    <w:rsid w:val="00601345"/>
    <w:rsid w:val="00601A8C"/>
    <w:rsid w:val="0061068E"/>
    <w:rsid w:val="006115D3"/>
    <w:rsid w:val="00623FDC"/>
    <w:rsid w:val="00637820"/>
    <w:rsid w:val="00653CBD"/>
    <w:rsid w:val="0065610E"/>
    <w:rsid w:val="00660AD3"/>
    <w:rsid w:val="006776B6"/>
    <w:rsid w:val="00693150"/>
    <w:rsid w:val="006A32ED"/>
    <w:rsid w:val="006A5570"/>
    <w:rsid w:val="006A5576"/>
    <w:rsid w:val="006A689C"/>
    <w:rsid w:val="006A698D"/>
    <w:rsid w:val="006B3D79"/>
    <w:rsid w:val="006B6FE4"/>
    <w:rsid w:val="006B7068"/>
    <w:rsid w:val="006C2343"/>
    <w:rsid w:val="006C442A"/>
    <w:rsid w:val="006D5DA1"/>
    <w:rsid w:val="006E0578"/>
    <w:rsid w:val="006E314D"/>
    <w:rsid w:val="006E74DE"/>
    <w:rsid w:val="006E7799"/>
    <w:rsid w:val="006F680F"/>
    <w:rsid w:val="006F782C"/>
    <w:rsid w:val="00704D1E"/>
    <w:rsid w:val="00710723"/>
    <w:rsid w:val="007145F3"/>
    <w:rsid w:val="007205A3"/>
    <w:rsid w:val="007231A7"/>
    <w:rsid w:val="00723ED1"/>
    <w:rsid w:val="00740AF5"/>
    <w:rsid w:val="00743525"/>
    <w:rsid w:val="0074609F"/>
    <w:rsid w:val="007470DC"/>
    <w:rsid w:val="007541A2"/>
    <w:rsid w:val="00755818"/>
    <w:rsid w:val="007616C2"/>
    <w:rsid w:val="0076286B"/>
    <w:rsid w:val="007629F8"/>
    <w:rsid w:val="00766846"/>
    <w:rsid w:val="00773071"/>
    <w:rsid w:val="00773E76"/>
    <w:rsid w:val="0077673A"/>
    <w:rsid w:val="00780051"/>
    <w:rsid w:val="007846E1"/>
    <w:rsid w:val="007847D6"/>
    <w:rsid w:val="007853BA"/>
    <w:rsid w:val="00792BEB"/>
    <w:rsid w:val="007A089C"/>
    <w:rsid w:val="007A4505"/>
    <w:rsid w:val="007A5172"/>
    <w:rsid w:val="007A67A0"/>
    <w:rsid w:val="007A7DDE"/>
    <w:rsid w:val="007B1534"/>
    <w:rsid w:val="007B570C"/>
    <w:rsid w:val="007C5289"/>
    <w:rsid w:val="007D1B5B"/>
    <w:rsid w:val="007D26F9"/>
    <w:rsid w:val="007D6BD8"/>
    <w:rsid w:val="007E4A6E"/>
    <w:rsid w:val="007F56A7"/>
    <w:rsid w:val="00800851"/>
    <w:rsid w:val="00807DD0"/>
    <w:rsid w:val="008156D5"/>
    <w:rsid w:val="008207BA"/>
    <w:rsid w:val="00821D01"/>
    <w:rsid w:val="00826B7B"/>
    <w:rsid w:val="008341DD"/>
    <w:rsid w:val="0083541D"/>
    <w:rsid w:val="00837C02"/>
    <w:rsid w:val="0084127B"/>
    <w:rsid w:val="00846789"/>
    <w:rsid w:val="00855469"/>
    <w:rsid w:val="008572B8"/>
    <w:rsid w:val="00866994"/>
    <w:rsid w:val="008760DD"/>
    <w:rsid w:val="00883098"/>
    <w:rsid w:val="008911C8"/>
    <w:rsid w:val="008928D0"/>
    <w:rsid w:val="0089704B"/>
    <w:rsid w:val="008A3568"/>
    <w:rsid w:val="008A51A3"/>
    <w:rsid w:val="008A7656"/>
    <w:rsid w:val="008B17AB"/>
    <w:rsid w:val="008B2F29"/>
    <w:rsid w:val="008B48D3"/>
    <w:rsid w:val="008B7D3F"/>
    <w:rsid w:val="008C50F3"/>
    <w:rsid w:val="008C7539"/>
    <w:rsid w:val="008C7EFE"/>
    <w:rsid w:val="008D03B9"/>
    <w:rsid w:val="008D30C7"/>
    <w:rsid w:val="008D4A44"/>
    <w:rsid w:val="008F18D6"/>
    <w:rsid w:val="008F2C9B"/>
    <w:rsid w:val="008F7242"/>
    <w:rsid w:val="008F797B"/>
    <w:rsid w:val="00904780"/>
    <w:rsid w:val="0090635B"/>
    <w:rsid w:val="009152C2"/>
    <w:rsid w:val="009167D6"/>
    <w:rsid w:val="00922385"/>
    <w:rsid w:val="009223DF"/>
    <w:rsid w:val="00934B6B"/>
    <w:rsid w:val="00936091"/>
    <w:rsid w:val="00936A20"/>
    <w:rsid w:val="00940D8A"/>
    <w:rsid w:val="00946FE9"/>
    <w:rsid w:val="00952D6D"/>
    <w:rsid w:val="00960C0C"/>
    <w:rsid w:val="00962258"/>
    <w:rsid w:val="00962919"/>
    <w:rsid w:val="009678B7"/>
    <w:rsid w:val="0098100D"/>
    <w:rsid w:val="00985DF9"/>
    <w:rsid w:val="00992D9C"/>
    <w:rsid w:val="00995DF9"/>
    <w:rsid w:val="00996CB8"/>
    <w:rsid w:val="00997C8B"/>
    <w:rsid w:val="009A522E"/>
    <w:rsid w:val="009B2E97"/>
    <w:rsid w:val="009B4201"/>
    <w:rsid w:val="009B5146"/>
    <w:rsid w:val="009C418E"/>
    <w:rsid w:val="009C442C"/>
    <w:rsid w:val="009D25D3"/>
    <w:rsid w:val="009D7398"/>
    <w:rsid w:val="009D7EE9"/>
    <w:rsid w:val="009E07F4"/>
    <w:rsid w:val="009F0867"/>
    <w:rsid w:val="009F309B"/>
    <w:rsid w:val="009F392E"/>
    <w:rsid w:val="009F53C5"/>
    <w:rsid w:val="009F638B"/>
    <w:rsid w:val="009F6914"/>
    <w:rsid w:val="00A0740E"/>
    <w:rsid w:val="00A21A01"/>
    <w:rsid w:val="00A21B2B"/>
    <w:rsid w:val="00A349C6"/>
    <w:rsid w:val="00A50641"/>
    <w:rsid w:val="00A530BF"/>
    <w:rsid w:val="00A6177B"/>
    <w:rsid w:val="00A637A7"/>
    <w:rsid w:val="00A66136"/>
    <w:rsid w:val="00A6689C"/>
    <w:rsid w:val="00A7050F"/>
    <w:rsid w:val="00A71189"/>
    <w:rsid w:val="00A7364A"/>
    <w:rsid w:val="00A74DCC"/>
    <w:rsid w:val="00A753ED"/>
    <w:rsid w:val="00A75805"/>
    <w:rsid w:val="00A76E05"/>
    <w:rsid w:val="00A77512"/>
    <w:rsid w:val="00A944F1"/>
    <w:rsid w:val="00A94C2F"/>
    <w:rsid w:val="00A97BA5"/>
    <w:rsid w:val="00AA3403"/>
    <w:rsid w:val="00AA4762"/>
    <w:rsid w:val="00AA4CBB"/>
    <w:rsid w:val="00AA65FA"/>
    <w:rsid w:val="00AA7351"/>
    <w:rsid w:val="00AA7AB8"/>
    <w:rsid w:val="00AB34E2"/>
    <w:rsid w:val="00AB5342"/>
    <w:rsid w:val="00AB5F0F"/>
    <w:rsid w:val="00AD056F"/>
    <w:rsid w:val="00AD0C7B"/>
    <w:rsid w:val="00AD57AF"/>
    <w:rsid w:val="00AD5F1A"/>
    <w:rsid w:val="00AD6731"/>
    <w:rsid w:val="00AE4B52"/>
    <w:rsid w:val="00AF08F2"/>
    <w:rsid w:val="00AF7AEE"/>
    <w:rsid w:val="00B008D5"/>
    <w:rsid w:val="00B02F73"/>
    <w:rsid w:val="00B05B31"/>
    <w:rsid w:val="00B0619F"/>
    <w:rsid w:val="00B13A26"/>
    <w:rsid w:val="00B14AC0"/>
    <w:rsid w:val="00B15D0D"/>
    <w:rsid w:val="00B16773"/>
    <w:rsid w:val="00B22106"/>
    <w:rsid w:val="00B25797"/>
    <w:rsid w:val="00B42F40"/>
    <w:rsid w:val="00B5431A"/>
    <w:rsid w:val="00B61C07"/>
    <w:rsid w:val="00B63BD1"/>
    <w:rsid w:val="00B675F5"/>
    <w:rsid w:val="00B75E94"/>
    <w:rsid w:val="00B75EE1"/>
    <w:rsid w:val="00B77228"/>
    <w:rsid w:val="00B77481"/>
    <w:rsid w:val="00B8518B"/>
    <w:rsid w:val="00B97CC3"/>
    <w:rsid w:val="00BB1390"/>
    <w:rsid w:val="00BB1F16"/>
    <w:rsid w:val="00BB31AD"/>
    <w:rsid w:val="00BC06C4"/>
    <w:rsid w:val="00BC5BDD"/>
    <w:rsid w:val="00BD5DE9"/>
    <w:rsid w:val="00BD7E91"/>
    <w:rsid w:val="00BD7F0D"/>
    <w:rsid w:val="00BE5FD5"/>
    <w:rsid w:val="00BF2895"/>
    <w:rsid w:val="00BF4C5D"/>
    <w:rsid w:val="00C01453"/>
    <w:rsid w:val="00C02D0A"/>
    <w:rsid w:val="00C03A6E"/>
    <w:rsid w:val="00C04CDD"/>
    <w:rsid w:val="00C14413"/>
    <w:rsid w:val="00C226C0"/>
    <w:rsid w:val="00C240B6"/>
    <w:rsid w:val="00C41CF1"/>
    <w:rsid w:val="00C42FE6"/>
    <w:rsid w:val="00C44F6A"/>
    <w:rsid w:val="00C6198E"/>
    <w:rsid w:val="00C708EA"/>
    <w:rsid w:val="00C717BC"/>
    <w:rsid w:val="00C729BC"/>
    <w:rsid w:val="00C7526B"/>
    <w:rsid w:val="00C76E46"/>
    <w:rsid w:val="00C778A5"/>
    <w:rsid w:val="00C849A3"/>
    <w:rsid w:val="00C9118F"/>
    <w:rsid w:val="00C93DA5"/>
    <w:rsid w:val="00C95162"/>
    <w:rsid w:val="00CA143D"/>
    <w:rsid w:val="00CB1C6E"/>
    <w:rsid w:val="00CB2DC6"/>
    <w:rsid w:val="00CB4F6D"/>
    <w:rsid w:val="00CB6A37"/>
    <w:rsid w:val="00CB7684"/>
    <w:rsid w:val="00CC1E14"/>
    <w:rsid w:val="00CC4EA8"/>
    <w:rsid w:val="00CC6517"/>
    <w:rsid w:val="00CC7C8F"/>
    <w:rsid w:val="00CD1FC4"/>
    <w:rsid w:val="00D01353"/>
    <w:rsid w:val="00D034A0"/>
    <w:rsid w:val="00D2042D"/>
    <w:rsid w:val="00D21061"/>
    <w:rsid w:val="00D26BFD"/>
    <w:rsid w:val="00D27183"/>
    <w:rsid w:val="00D4031F"/>
    <w:rsid w:val="00D4108E"/>
    <w:rsid w:val="00D41385"/>
    <w:rsid w:val="00D41CFE"/>
    <w:rsid w:val="00D4328E"/>
    <w:rsid w:val="00D50FE6"/>
    <w:rsid w:val="00D6163D"/>
    <w:rsid w:val="00D63033"/>
    <w:rsid w:val="00D701DC"/>
    <w:rsid w:val="00D765EC"/>
    <w:rsid w:val="00D831A3"/>
    <w:rsid w:val="00D86204"/>
    <w:rsid w:val="00D97BE3"/>
    <w:rsid w:val="00DA3711"/>
    <w:rsid w:val="00DA76D9"/>
    <w:rsid w:val="00DB0CD2"/>
    <w:rsid w:val="00DB20D5"/>
    <w:rsid w:val="00DD11B7"/>
    <w:rsid w:val="00DD46F3"/>
    <w:rsid w:val="00DD4862"/>
    <w:rsid w:val="00DE56F2"/>
    <w:rsid w:val="00DF116D"/>
    <w:rsid w:val="00DF2BFF"/>
    <w:rsid w:val="00DF7604"/>
    <w:rsid w:val="00E16FF7"/>
    <w:rsid w:val="00E26D68"/>
    <w:rsid w:val="00E30910"/>
    <w:rsid w:val="00E31C62"/>
    <w:rsid w:val="00E37299"/>
    <w:rsid w:val="00E44045"/>
    <w:rsid w:val="00E46A56"/>
    <w:rsid w:val="00E618C4"/>
    <w:rsid w:val="00E62689"/>
    <w:rsid w:val="00E7415D"/>
    <w:rsid w:val="00E865D7"/>
    <w:rsid w:val="00E878EE"/>
    <w:rsid w:val="00E901A3"/>
    <w:rsid w:val="00EA585B"/>
    <w:rsid w:val="00EA5F04"/>
    <w:rsid w:val="00EA6EC7"/>
    <w:rsid w:val="00EB104F"/>
    <w:rsid w:val="00EB46E5"/>
    <w:rsid w:val="00ED14BD"/>
    <w:rsid w:val="00EE2D3D"/>
    <w:rsid w:val="00EE7A4C"/>
    <w:rsid w:val="00EF4FC3"/>
    <w:rsid w:val="00EF5AA5"/>
    <w:rsid w:val="00F016C7"/>
    <w:rsid w:val="00F12DEC"/>
    <w:rsid w:val="00F13FDA"/>
    <w:rsid w:val="00F1715C"/>
    <w:rsid w:val="00F203EA"/>
    <w:rsid w:val="00F21E6B"/>
    <w:rsid w:val="00F310F8"/>
    <w:rsid w:val="00F35939"/>
    <w:rsid w:val="00F422D3"/>
    <w:rsid w:val="00F43D42"/>
    <w:rsid w:val="00F45607"/>
    <w:rsid w:val="00F4722B"/>
    <w:rsid w:val="00F47C07"/>
    <w:rsid w:val="00F5015C"/>
    <w:rsid w:val="00F54432"/>
    <w:rsid w:val="00F566DC"/>
    <w:rsid w:val="00F57BA0"/>
    <w:rsid w:val="00F659EB"/>
    <w:rsid w:val="00F762A8"/>
    <w:rsid w:val="00F77822"/>
    <w:rsid w:val="00F86BA6"/>
    <w:rsid w:val="00F95BCB"/>
    <w:rsid w:val="00F95FBD"/>
    <w:rsid w:val="00FB6342"/>
    <w:rsid w:val="00FC6389"/>
    <w:rsid w:val="00FD377A"/>
    <w:rsid w:val="00FE4844"/>
    <w:rsid w:val="00FE6AEC"/>
    <w:rsid w:val="00FE75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C58C018"/>
  <w14:defaultImageDpi w14:val="32767"/>
  <w15:docId w15:val="{F6328BD5-5114-460E-AEFB-9E1ECFF6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2.xml"/><Relationship Id="rId26" Type="http://schemas.openxmlformats.org/officeDocument/2006/relationships/hyperlink" Target="mailto:ZapletalovaL@spravazeleznic.cz%20" TargetMode="Externa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eader" Target="header6.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footer" Target="footer1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footer" Target="footer11.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7.xml"/><Relationship Id="rId40"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8.xml"/><Relationship Id="rId28" Type="http://schemas.openxmlformats.org/officeDocument/2006/relationships/header" Target="header4.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hyperlink" Target="mailto:VybiralT@spravazeleznic.cz" TargetMode="Externa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EDD2F39-8309-4F81-B5D7-734D6D83D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32</Pages>
  <Words>5924</Words>
  <Characters>34955</Characters>
  <Application>Microsoft Office Word</Application>
  <DocSecurity>0</DocSecurity>
  <Lines>291</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3</cp:revision>
  <cp:lastPrinted>2021-01-18T08:04:00Z</cp:lastPrinted>
  <dcterms:created xsi:type="dcterms:W3CDTF">2022-03-15T14:44:00Z</dcterms:created>
  <dcterms:modified xsi:type="dcterms:W3CDTF">2022-03-15T14:47:00Z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